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4E8D8" w14:textId="77777777" w:rsidR="00DB7029" w:rsidRPr="0041224B" w:rsidRDefault="00DB7029" w:rsidP="007A5FCF">
      <w:pPr>
        <w:pStyle w:val="Encabezado"/>
        <w:ind w:left="-851"/>
        <w:jc w:val="both"/>
        <w:rPr>
          <w:rFonts w:ascii="Arial Narrow" w:hAnsi="Arial Narrow" w:cs="Arial"/>
          <w:b/>
        </w:rPr>
      </w:pPr>
      <w:r w:rsidRPr="0041224B">
        <w:rPr>
          <w:rFonts w:ascii="Arial Narrow" w:hAnsi="Arial Narrow" w:cs="Arial"/>
          <w:b/>
        </w:rPr>
        <w:tab/>
      </w:r>
    </w:p>
    <w:p w14:paraId="0105AB3F" w14:textId="77777777" w:rsidR="00DB7029" w:rsidRPr="0041224B" w:rsidRDefault="00DB7029" w:rsidP="00DB7029">
      <w:pPr>
        <w:rPr>
          <w:rFonts w:ascii="Arial Narrow" w:hAnsi="Arial Narrow" w:cs="Arial"/>
        </w:rPr>
      </w:pPr>
    </w:p>
    <w:p w14:paraId="51873E44" w14:textId="77777777" w:rsidR="00DB7029" w:rsidRPr="0041224B" w:rsidRDefault="00DB7029" w:rsidP="00DB7029">
      <w:pPr>
        <w:rPr>
          <w:rFonts w:ascii="Arial Narrow" w:hAnsi="Arial Narrow" w:cs="Arial"/>
          <w:lang w:val="pt-PT"/>
        </w:rPr>
      </w:pPr>
      <w:r w:rsidRPr="0041224B">
        <w:rPr>
          <w:rFonts w:ascii="Arial Narrow" w:hAnsi="Arial Narrow" w:cs="Arial"/>
          <w:lang w:val="pt-PT"/>
        </w:rPr>
        <w:t xml:space="preserve">Código TRD: </w:t>
      </w:r>
    </w:p>
    <w:p w14:paraId="4C6CA140" w14:textId="77777777" w:rsidR="00DB7029" w:rsidRPr="0041224B" w:rsidRDefault="00DB7029" w:rsidP="00DB7029">
      <w:pPr>
        <w:pStyle w:val="Encabezado"/>
        <w:jc w:val="both"/>
        <w:rPr>
          <w:rFonts w:ascii="Arial Narrow" w:hAnsi="Arial Narrow" w:cs="Arial"/>
          <w:b/>
          <w:lang w:val="pt-PT"/>
        </w:rPr>
      </w:pPr>
    </w:p>
    <w:p w14:paraId="7E7304CA" w14:textId="77777777" w:rsidR="00DB7029" w:rsidRPr="0041224B" w:rsidRDefault="00DB7029" w:rsidP="00DB7029">
      <w:pPr>
        <w:pStyle w:val="Encabezado"/>
        <w:jc w:val="center"/>
        <w:rPr>
          <w:rFonts w:ascii="Arial Narrow" w:hAnsi="Arial Narrow" w:cs="Arial"/>
          <w:b/>
          <w:lang w:val="pt-PT"/>
        </w:rPr>
      </w:pPr>
      <w:r w:rsidRPr="0041224B">
        <w:rPr>
          <w:rFonts w:ascii="Arial Narrow" w:hAnsi="Arial Narrow" w:cs="Arial"/>
          <w:b/>
          <w:lang w:val="pt-PT"/>
        </w:rPr>
        <w:t>MEMORANDO</w:t>
      </w:r>
    </w:p>
    <w:p w14:paraId="1D8BB2D8" w14:textId="77777777" w:rsidR="00DB7029" w:rsidRPr="0041224B" w:rsidRDefault="00DB7029" w:rsidP="00DB7029">
      <w:pPr>
        <w:jc w:val="center"/>
        <w:rPr>
          <w:rFonts w:ascii="Arial Narrow" w:hAnsi="Arial Narrow" w:cs="Arial"/>
          <w:lang w:val="pt-PT"/>
        </w:rPr>
      </w:pPr>
    </w:p>
    <w:p w14:paraId="5F19868E" w14:textId="77777777" w:rsidR="00C3547C" w:rsidRPr="0041224B" w:rsidRDefault="00C3547C" w:rsidP="00DB7029">
      <w:pPr>
        <w:jc w:val="center"/>
        <w:rPr>
          <w:rFonts w:ascii="Arial Narrow" w:hAnsi="Arial Narrow" w:cs="Arial"/>
          <w:lang w:val="pt-PT"/>
        </w:rPr>
      </w:pPr>
    </w:p>
    <w:p w14:paraId="32B30BFD" w14:textId="77777777" w:rsidR="00717641" w:rsidRPr="0041224B" w:rsidRDefault="00717641" w:rsidP="00DB7029">
      <w:pPr>
        <w:jc w:val="center"/>
        <w:rPr>
          <w:rFonts w:ascii="Arial Narrow" w:hAnsi="Arial Narrow" w:cs="Arial"/>
          <w:lang w:val="pt-PT"/>
        </w:rPr>
      </w:pPr>
    </w:p>
    <w:p w14:paraId="639D5ED9" w14:textId="663BD87C" w:rsidR="00374288" w:rsidRPr="0041224B" w:rsidRDefault="00DB7029" w:rsidP="00374288">
      <w:pPr>
        <w:rPr>
          <w:rFonts w:ascii="Arial Narrow" w:hAnsi="Arial Narrow" w:cs="Arial"/>
          <w:b/>
          <w:lang w:val="pt-PT"/>
        </w:rPr>
      </w:pPr>
      <w:r w:rsidRPr="0041224B">
        <w:rPr>
          <w:rFonts w:ascii="Arial Narrow" w:hAnsi="Arial Narrow" w:cs="Arial"/>
          <w:b/>
          <w:lang w:val="pt-PT"/>
        </w:rPr>
        <w:t>PARA:</w:t>
      </w:r>
      <w:r w:rsidRPr="0041224B">
        <w:rPr>
          <w:rFonts w:ascii="Arial Narrow" w:hAnsi="Arial Narrow" w:cs="Arial"/>
          <w:b/>
          <w:lang w:val="pt-PT"/>
        </w:rPr>
        <w:tab/>
      </w:r>
      <w:r w:rsidR="00694351" w:rsidRPr="0041224B">
        <w:rPr>
          <w:rFonts w:ascii="Arial Narrow" w:hAnsi="Arial Narrow" w:cs="Arial"/>
          <w:b/>
          <w:lang w:val="pt-PT"/>
        </w:rPr>
        <w:t xml:space="preserve">           </w:t>
      </w:r>
      <w:r w:rsidR="0041224B">
        <w:rPr>
          <w:rFonts w:ascii="Arial Narrow" w:hAnsi="Arial Narrow" w:cs="Arial"/>
          <w:b/>
          <w:lang w:val="pt-PT"/>
        </w:rPr>
        <w:t xml:space="preserve">               </w:t>
      </w:r>
      <w:r w:rsidR="00374288" w:rsidRPr="0041224B">
        <w:rPr>
          <w:rFonts w:ascii="Arial Narrow" w:hAnsi="Arial Narrow" w:cs="Arial"/>
          <w:b/>
          <w:lang w:val="pt-PT"/>
        </w:rPr>
        <w:t>J</w:t>
      </w:r>
      <w:r w:rsidR="003641D7" w:rsidRPr="0041224B">
        <w:rPr>
          <w:rFonts w:ascii="Arial Narrow" w:hAnsi="Arial Narrow" w:cs="Arial"/>
          <w:b/>
          <w:lang w:val="pt-PT"/>
        </w:rPr>
        <w:t>ULIANA VARGAS RAMÍREZ</w:t>
      </w:r>
    </w:p>
    <w:p w14:paraId="274C9322" w14:textId="77777777" w:rsidR="00374288" w:rsidRPr="0041224B" w:rsidRDefault="00374288" w:rsidP="00374288">
      <w:pPr>
        <w:rPr>
          <w:rFonts w:ascii="Arial Narrow" w:hAnsi="Arial Narrow" w:cs="Arial"/>
          <w:lang w:val="pt-PT"/>
        </w:rPr>
      </w:pPr>
      <w:r w:rsidRPr="0041224B">
        <w:rPr>
          <w:rFonts w:ascii="Arial Narrow" w:hAnsi="Arial Narrow" w:cs="Arial"/>
          <w:b/>
          <w:lang w:val="pt-PT"/>
        </w:rPr>
        <w:tab/>
      </w:r>
      <w:r w:rsidRPr="0041224B">
        <w:rPr>
          <w:rFonts w:ascii="Arial Narrow" w:hAnsi="Arial Narrow" w:cs="Arial"/>
          <w:b/>
          <w:lang w:val="pt-PT"/>
        </w:rPr>
        <w:tab/>
      </w:r>
      <w:r w:rsidRPr="0041224B">
        <w:rPr>
          <w:rFonts w:ascii="Arial Narrow" w:hAnsi="Arial Narrow" w:cs="Arial"/>
          <w:b/>
          <w:lang w:val="pt-PT"/>
        </w:rPr>
        <w:tab/>
      </w:r>
      <w:r w:rsidRPr="0041224B">
        <w:rPr>
          <w:rFonts w:ascii="Arial Narrow" w:hAnsi="Arial Narrow" w:cs="Arial"/>
          <w:lang w:val="pt-PT"/>
        </w:rPr>
        <w:t>Subdirectora de Investigaciones Administrativas</w:t>
      </w:r>
    </w:p>
    <w:p w14:paraId="3FB55332" w14:textId="77777777" w:rsidR="00374288" w:rsidRPr="0041224B" w:rsidRDefault="00374288" w:rsidP="00374288">
      <w:pPr>
        <w:rPr>
          <w:rFonts w:ascii="Arial Narrow" w:hAnsi="Arial Narrow" w:cs="Arial"/>
          <w:lang w:val="pt-PT"/>
        </w:rPr>
      </w:pPr>
      <w:r w:rsidRPr="0041224B">
        <w:rPr>
          <w:rFonts w:ascii="Arial Narrow" w:hAnsi="Arial Narrow" w:cs="Arial"/>
          <w:lang w:val="pt-PT"/>
        </w:rPr>
        <w:tab/>
      </w:r>
      <w:r w:rsidRPr="0041224B">
        <w:rPr>
          <w:rFonts w:ascii="Arial Narrow" w:hAnsi="Arial Narrow" w:cs="Arial"/>
          <w:lang w:val="pt-PT"/>
        </w:rPr>
        <w:tab/>
      </w:r>
      <w:r w:rsidRPr="0041224B">
        <w:rPr>
          <w:rFonts w:ascii="Arial Narrow" w:hAnsi="Arial Narrow" w:cs="Arial"/>
          <w:lang w:val="pt-PT"/>
        </w:rPr>
        <w:tab/>
        <w:t xml:space="preserve"> </w:t>
      </w:r>
    </w:p>
    <w:p w14:paraId="3392C527" w14:textId="77777777" w:rsidR="00DB7029" w:rsidRPr="0041224B" w:rsidRDefault="00DB7029" w:rsidP="00DB7029">
      <w:pPr>
        <w:rPr>
          <w:rFonts w:ascii="Arial Narrow" w:hAnsi="Arial Narrow" w:cs="Arial"/>
          <w:b/>
          <w:lang w:val="pt-PT"/>
        </w:rPr>
      </w:pPr>
    </w:p>
    <w:p w14:paraId="48871A80" w14:textId="41C0FF98" w:rsidR="00070134" w:rsidRPr="0041224B" w:rsidRDefault="00DB7029" w:rsidP="00070134">
      <w:pPr>
        <w:rPr>
          <w:rFonts w:ascii="Arial Narrow" w:hAnsi="Arial Narrow" w:cs="Arial"/>
          <w:b/>
          <w:lang w:val="pt-PT"/>
        </w:rPr>
      </w:pPr>
      <w:r w:rsidRPr="0041224B">
        <w:rPr>
          <w:rFonts w:ascii="Arial Narrow" w:hAnsi="Arial Narrow" w:cs="Arial"/>
          <w:b/>
          <w:lang w:val="pt-PT"/>
        </w:rPr>
        <w:t>DE:</w:t>
      </w:r>
      <w:r w:rsidR="00070134" w:rsidRPr="0041224B">
        <w:rPr>
          <w:rFonts w:ascii="Arial Narrow" w:hAnsi="Arial Narrow" w:cs="Arial"/>
          <w:b/>
          <w:lang w:val="pt-PT"/>
        </w:rPr>
        <w:t xml:space="preserve">                          </w:t>
      </w:r>
      <w:r w:rsidR="0041224B">
        <w:rPr>
          <w:rFonts w:ascii="Arial Narrow" w:hAnsi="Arial Narrow" w:cs="Arial"/>
          <w:b/>
          <w:lang w:val="pt-PT"/>
        </w:rPr>
        <w:t xml:space="preserve">      </w:t>
      </w:r>
      <w:r w:rsidR="00070134" w:rsidRPr="0041224B">
        <w:rPr>
          <w:rFonts w:ascii="Arial Narrow" w:hAnsi="Arial Narrow" w:cs="Arial"/>
          <w:b/>
          <w:lang w:val="pt-PT"/>
        </w:rPr>
        <w:t>ELKIN PORRAS FORERO</w:t>
      </w:r>
    </w:p>
    <w:p w14:paraId="02108881" w14:textId="77777777" w:rsidR="00070134" w:rsidRPr="0041224B" w:rsidRDefault="00070134" w:rsidP="00070134">
      <w:pPr>
        <w:rPr>
          <w:rFonts w:ascii="Arial Narrow" w:hAnsi="Arial Narrow" w:cs="Arial"/>
          <w:lang w:val="pt-PT"/>
        </w:rPr>
      </w:pPr>
      <w:r w:rsidRPr="0041224B">
        <w:rPr>
          <w:rFonts w:ascii="Arial Narrow" w:hAnsi="Arial Narrow" w:cs="Arial"/>
          <w:b/>
          <w:lang w:val="pt-PT"/>
        </w:rPr>
        <w:tab/>
      </w:r>
      <w:r w:rsidRPr="0041224B">
        <w:rPr>
          <w:rFonts w:ascii="Arial Narrow" w:hAnsi="Arial Narrow" w:cs="Arial"/>
          <w:b/>
          <w:lang w:val="pt-PT"/>
        </w:rPr>
        <w:tab/>
      </w:r>
      <w:r w:rsidRPr="0041224B">
        <w:rPr>
          <w:rFonts w:ascii="Arial Narrow" w:hAnsi="Arial Narrow" w:cs="Arial"/>
          <w:b/>
          <w:lang w:val="pt-PT"/>
        </w:rPr>
        <w:tab/>
      </w:r>
      <w:r w:rsidRPr="0041224B">
        <w:rPr>
          <w:rFonts w:ascii="Arial Narrow" w:hAnsi="Arial Narrow" w:cs="Arial"/>
          <w:lang w:val="pt-PT"/>
        </w:rPr>
        <w:t>Subdirector de Vigilancia e Inspección</w:t>
      </w:r>
    </w:p>
    <w:p w14:paraId="20A23EAA" w14:textId="3C9D2952" w:rsidR="00DB7029" w:rsidRPr="0041224B" w:rsidRDefault="00070134" w:rsidP="00DB7029">
      <w:pPr>
        <w:rPr>
          <w:rFonts w:ascii="Arial Narrow" w:hAnsi="Arial Narrow" w:cs="Arial"/>
          <w:lang w:val="pt-PT"/>
        </w:rPr>
      </w:pPr>
      <w:r w:rsidRPr="0041224B">
        <w:rPr>
          <w:rFonts w:ascii="Arial Narrow" w:hAnsi="Arial Narrow" w:cs="Arial"/>
          <w:lang w:val="pt-PT"/>
        </w:rPr>
        <w:t xml:space="preserve"> </w:t>
      </w:r>
    </w:p>
    <w:p w14:paraId="4D3DA5C9" w14:textId="77777777" w:rsidR="00DB7029" w:rsidRPr="0041224B" w:rsidRDefault="00DB7029" w:rsidP="00DB7029">
      <w:pPr>
        <w:ind w:left="2124" w:hanging="2124"/>
        <w:jc w:val="both"/>
        <w:rPr>
          <w:rFonts w:ascii="Arial Narrow" w:hAnsi="Arial Narrow" w:cs="Arial"/>
          <w:lang w:val="pt-PT"/>
        </w:rPr>
      </w:pPr>
    </w:p>
    <w:p w14:paraId="741F146C" w14:textId="6E597DE3" w:rsidR="00A81044" w:rsidRPr="0041224B" w:rsidRDefault="00DB7029" w:rsidP="00A81044">
      <w:pPr>
        <w:ind w:left="2124" w:hanging="2124"/>
        <w:rPr>
          <w:rFonts w:ascii="Arial Narrow" w:hAnsi="Arial Narrow" w:cs="Arial"/>
          <w:lang w:val="pt-PT"/>
        </w:rPr>
      </w:pPr>
      <w:r w:rsidRPr="0041224B">
        <w:rPr>
          <w:rFonts w:ascii="Arial Narrow" w:hAnsi="Arial Narrow" w:cs="Arial"/>
          <w:b/>
          <w:lang w:val="pt-PT"/>
        </w:rPr>
        <w:t>ASUNTO:</w:t>
      </w:r>
      <w:r w:rsidR="00A81044" w:rsidRPr="0041224B">
        <w:rPr>
          <w:rFonts w:ascii="Arial Narrow" w:hAnsi="Arial Narrow" w:cs="Arial"/>
          <w:b/>
          <w:lang w:val="pt-PT"/>
        </w:rPr>
        <w:t xml:space="preserve">              </w:t>
      </w:r>
      <w:r w:rsidR="0041224B">
        <w:rPr>
          <w:rFonts w:ascii="Arial Narrow" w:hAnsi="Arial Narrow" w:cs="Arial"/>
          <w:b/>
          <w:lang w:val="pt-PT"/>
        </w:rPr>
        <w:t xml:space="preserve">       </w:t>
      </w:r>
      <w:r w:rsidR="00A81044" w:rsidRPr="0041224B">
        <w:rPr>
          <w:rFonts w:ascii="Arial Narrow" w:hAnsi="Arial Narrow" w:cs="Arial"/>
          <w:b/>
          <w:lang w:val="pt-PT"/>
        </w:rPr>
        <w:t xml:space="preserve"> </w:t>
      </w:r>
      <w:r w:rsidR="006D66AA" w:rsidRPr="0041224B">
        <w:rPr>
          <w:rFonts w:ascii="Arial Narrow" w:hAnsi="Arial Narrow" w:cs="Arial"/>
          <w:bCs/>
          <w:lang w:val="pt-PT"/>
        </w:rPr>
        <w:t>S</w:t>
      </w:r>
      <w:r w:rsidR="00A81044" w:rsidRPr="0041224B">
        <w:rPr>
          <w:rFonts w:ascii="Arial Narrow" w:hAnsi="Arial Narrow" w:cs="Arial"/>
          <w:bCs/>
          <w:lang w:val="pt-PT"/>
        </w:rPr>
        <w:t>olicitud de inicio investigación administrativa sancionatoria contra</w:t>
      </w:r>
      <w:r w:rsidR="003641D7" w:rsidRPr="0041224B">
        <w:rPr>
          <w:rFonts w:ascii="Arial Narrow" w:hAnsi="Arial Narrow" w:cs="Arial"/>
          <w:bCs/>
          <w:lang w:val="pt-PT"/>
        </w:rPr>
        <w:t xml:space="preserve"> </w:t>
      </w:r>
      <w:hyperlink r:id="rId8" w:history="1">
        <w:r w:rsidR="003641D7" w:rsidRPr="0041224B">
          <w:rPr>
            <w:rFonts w:ascii="Arial Narrow" w:hAnsi="Arial Narrow" w:cs="Arial"/>
            <w:b/>
            <w:lang w:val="pt-PT"/>
          </w:rPr>
          <w:t>COLOMBIA TELECOMUNICACIONES S.A. E.S.P. BIC</w:t>
        </w:r>
      </w:hyperlink>
      <w:r w:rsidR="00A81044" w:rsidRPr="0041224B">
        <w:rPr>
          <w:rFonts w:ascii="Arial Narrow" w:hAnsi="Arial Narrow" w:cs="Arial"/>
          <w:b/>
          <w:lang w:val="pt-PT"/>
        </w:rPr>
        <w:t xml:space="preserve"> </w:t>
      </w:r>
      <w:r w:rsidR="00A81044" w:rsidRPr="0041224B">
        <w:rPr>
          <w:rFonts w:ascii="Arial Narrow" w:hAnsi="Arial Narrow" w:cs="Arial"/>
          <w:bCs/>
          <w:lang w:val="pt-PT"/>
        </w:rPr>
        <w:t>– Radicado</w:t>
      </w:r>
      <w:r w:rsidR="00FF66EC" w:rsidRPr="0041224B">
        <w:rPr>
          <w:rFonts w:ascii="Arial Narrow" w:hAnsi="Arial Narrow" w:cs="Arial"/>
          <w:bCs/>
          <w:lang w:val="pt-PT"/>
        </w:rPr>
        <w:t xml:space="preserve"> inicial</w:t>
      </w:r>
      <w:r w:rsidR="00A81044" w:rsidRPr="0041224B">
        <w:rPr>
          <w:rFonts w:ascii="Arial Narrow" w:hAnsi="Arial Narrow" w:cs="Arial"/>
          <w:bCs/>
          <w:lang w:val="pt-PT"/>
        </w:rPr>
        <w:t xml:space="preserve"> </w:t>
      </w:r>
      <w:r w:rsidR="00FF66EC" w:rsidRPr="0041224B">
        <w:rPr>
          <w:rFonts w:ascii="Arial Narrow" w:hAnsi="Arial Narrow" w:cs="Arial"/>
          <w:bCs/>
          <w:lang w:val="pt-PT"/>
        </w:rPr>
        <w:t>2</w:t>
      </w:r>
      <w:r w:rsidR="00B46143" w:rsidRPr="0041224B">
        <w:rPr>
          <w:rFonts w:ascii="Arial Narrow" w:hAnsi="Arial Narrow" w:cs="Arial"/>
          <w:bCs/>
          <w:lang w:val="pt-PT"/>
        </w:rPr>
        <w:t>510</w:t>
      </w:r>
      <w:r w:rsidR="003641D7" w:rsidRPr="0041224B">
        <w:rPr>
          <w:rFonts w:ascii="Arial Narrow" w:hAnsi="Arial Narrow" w:cs="Arial"/>
          <w:bCs/>
          <w:lang w:val="pt-PT"/>
        </w:rPr>
        <w:t>32243</w:t>
      </w:r>
      <w:r w:rsidR="00E81BB0" w:rsidRPr="0041224B">
        <w:rPr>
          <w:rFonts w:ascii="Arial Narrow" w:hAnsi="Arial Narrow" w:cs="Arial"/>
          <w:bCs/>
          <w:lang w:val="pt-PT"/>
        </w:rPr>
        <w:t>-AP</w:t>
      </w:r>
      <w:r w:rsidR="003641D7" w:rsidRPr="0041224B">
        <w:rPr>
          <w:rFonts w:ascii="Arial Narrow" w:hAnsi="Arial Narrow" w:cs="Arial"/>
          <w:bCs/>
          <w:lang w:val="pt-PT"/>
        </w:rPr>
        <w:t>9</w:t>
      </w:r>
      <w:r w:rsidR="00E81BB0" w:rsidRPr="0041224B">
        <w:rPr>
          <w:rFonts w:ascii="Arial Narrow" w:hAnsi="Arial Narrow" w:cs="Arial"/>
          <w:bCs/>
          <w:lang w:val="pt-PT"/>
        </w:rPr>
        <w:t>-202</w:t>
      </w:r>
      <w:r w:rsidR="003641D7" w:rsidRPr="0041224B">
        <w:rPr>
          <w:rFonts w:ascii="Arial Narrow" w:hAnsi="Arial Narrow" w:cs="Arial"/>
          <w:bCs/>
          <w:lang w:val="pt-PT"/>
        </w:rPr>
        <w:t>5</w:t>
      </w:r>
      <w:r w:rsidR="00E81BB0" w:rsidRPr="0041224B">
        <w:rPr>
          <w:rFonts w:ascii="Arial Narrow" w:hAnsi="Arial Narrow" w:cs="Arial"/>
          <w:bCs/>
          <w:lang w:val="pt-PT"/>
        </w:rPr>
        <w:t>.</w:t>
      </w:r>
    </w:p>
    <w:p w14:paraId="675F699E" w14:textId="77777777" w:rsidR="00A81044" w:rsidRPr="0041224B" w:rsidRDefault="00A81044" w:rsidP="00A81044">
      <w:pPr>
        <w:ind w:left="2124" w:hanging="2124"/>
        <w:jc w:val="both"/>
        <w:rPr>
          <w:rFonts w:ascii="Arial Narrow" w:hAnsi="Arial Narrow" w:cs="Arial"/>
          <w:bCs/>
          <w:lang w:val="pt-PT"/>
        </w:rPr>
      </w:pPr>
    </w:p>
    <w:p w14:paraId="62FA4D48" w14:textId="77777777" w:rsidR="00DB7029" w:rsidRPr="0041224B" w:rsidRDefault="00DB7029" w:rsidP="00DB7029">
      <w:pPr>
        <w:jc w:val="both"/>
        <w:rPr>
          <w:rFonts w:ascii="Arial Narrow" w:hAnsi="Arial Narrow" w:cs="Arial"/>
          <w:b/>
          <w:lang w:val="pt-PT"/>
        </w:rPr>
      </w:pPr>
    </w:p>
    <w:p w14:paraId="3773AA7C" w14:textId="0477CA59" w:rsidR="00DB7029" w:rsidRPr="0041224B" w:rsidRDefault="00DB7029" w:rsidP="00DB7029">
      <w:pPr>
        <w:jc w:val="both"/>
        <w:rPr>
          <w:rFonts w:ascii="Arial Narrow" w:hAnsi="Arial Narrow" w:cs="Arial"/>
          <w:bCs/>
        </w:rPr>
      </w:pPr>
      <w:r w:rsidRPr="0041224B">
        <w:rPr>
          <w:rFonts w:ascii="Arial Narrow" w:hAnsi="Arial Narrow" w:cs="Arial"/>
          <w:b/>
        </w:rPr>
        <w:t>FECHA:</w:t>
      </w:r>
      <w:r w:rsidRPr="0041224B">
        <w:rPr>
          <w:rFonts w:ascii="Arial Narrow" w:hAnsi="Arial Narrow" w:cs="Arial"/>
          <w:b/>
        </w:rPr>
        <w:tab/>
      </w:r>
      <w:r w:rsidRPr="0041224B">
        <w:rPr>
          <w:rFonts w:ascii="Arial Narrow" w:hAnsi="Arial Narrow" w:cs="Arial"/>
          <w:b/>
        </w:rPr>
        <w:tab/>
      </w:r>
      <w:r w:rsidR="0041224B">
        <w:rPr>
          <w:rFonts w:ascii="Arial Narrow" w:hAnsi="Arial Narrow" w:cs="Arial"/>
          <w:bCs/>
        </w:rPr>
        <w:t>4 de mayo de 2026</w:t>
      </w:r>
    </w:p>
    <w:p w14:paraId="6B601D07" w14:textId="77777777" w:rsidR="00DB7029" w:rsidRPr="0041224B" w:rsidRDefault="00DB7029" w:rsidP="00DB7029">
      <w:pPr>
        <w:jc w:val="both"/>
        <w:rPr>
          <w:rFonts w:ascii="Arial Narrow" w:hAnsi="Arial Narrow" w:cs="Arial"/>
          <w:b/>
        </w:rPr>
      </w:pPr>
    </w:p>
    <w:p w14:paraId="61468868" w14:textId="77777777" w:rsidR="00DB7029" w:rsidRPr="0041224B" w:rsidRDefault="00DB7029" w:rsidP="00DB7029">
      <w:pPr>
        <w:jc w:val="both"/>
        <w:rPr>
          <w:rFonts w:ascii="Arial Narrow" w:hAnsi="Arial Narrow" w:cs="Arial"/>
        </w:rPr>
      </w:pPr>
    </w:p>
    <w:p w14:paraId="057C941E" w14:textId="77777777" w:rsidR="00DB7029" w:rsidRPr="0041224B" w:rsidRDefault="00DB7029" w:rsidP="00DB7029">
      <w:pPr>
        <w:jc w:val="both"/>
        <w:rPr>
          <w:rFonts w:ascii="Arial Narrow" w:eastAsia="Arial Unicode MS" w:hAnsi="Arial Narrow" w:cs="Arial"/>
        </w:rPr>
      </w:pPr>
    </w:p>
    <w:p w14:paraId="7FF5C05A" w14:textId="7485494F" w:rsidR="0024045F" w:rsidRPr="0041224B" w:rsidRDefault="0024045F" w:rsidP="0024045F">
      <w:pPr>
        <w:jc w:val="both"/>
        <w:rPr>
          <w:rFonts w:ascii="Arial Narrow" w:hAnsi="Arial Narrow" w:cs="Arial"/>
          <w:bCs/>
        </w:rPr>
      </w:pPr>
      <w:r w:rsidRPr="0041224B">
        <w:rPr>
          <w:rFonts w:ascii="Arial Narrow" w:hAnsi="Arial Narrow" w:cs="Arial"/>
          <w:bCs/>
        </w:rPr>
        <w:t>Respetada doctora J</w:t>
      </w:r>
      <w:r w:rsidR="005944EC" w:rsidRPr="0041224B">
        <w:rPr>
          <w:rFonts w:ascii="Arial Narrow" w:hAnsi="Arial Narrow" w:cs="Arial"/>
          <w:bCs/>
        </w:rPr>
        <w:t>uliana</w:t>
      </w:r>
      <w:r w:rsidRPr="0041224B">
        <w:rPr>
          <w:rFonts w:ascii="Arial Narrow" w:hAnsi="Arial Narrow" w:cs="Arial"/>
          <w:bCs/>
        </w:rPr>
        <w:t xml:space="preserve">, </w:t>
      </w:r>
    </w:p>
    <w:p w14:paraId="11E13808" w14:textId="77777777" w:rsidR="0024045F" w:rsidRPr="0041224B" w:rsidRDefault="0024045F" w:rsidP="0024045F">
      <w:pPr>
        <w:jc w:val="both"/>
        <w:rPr>
          <w:rFonts w:ascii="Arial Narrow" w:hAnsi="Arial Narrow" w:cs="Arial"/>
          <w:bCs/>
        </w:rPr>
      </w:pPr>
    </w:p>
    <w:p w14:paraId="0F0A29B5" w14:textId="77777777" w:rsidR="00E81BB0" w:rsidRPr="0041224B" w:rsidRDefault="00E81BB0" w:rsidP="0024045F">
      <w:pPr>
        <w:jc w:val="both"/>
        <w:rPr>
          <w:rFonts w:ascii="Arial Narrow" w:hAnsi="Arial Narrow" w:cs="Arial"/>
          <w:bCs/>
        </w:rPr>
      </w:pPr>
    </w:p>
    <w:p w14:paraId="5D087519" w14:textId="28647EC0" w:rsidR="00E17BF4" w:rsidRPr="0041224B" w:rsidRDefault="0024045F" w:rsidP="0024045F">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En consideración a </w:t>
      </w:r>
      <w:r w:rsidR="002E7F78" w:rsidRPr="0041224B">
        <w:rPr>
          <w:rFonts w:ascii="Arial Narrow" w:hAnsi="Arial Narrow" w:cs="Arial"/>
          <w:lang w:eastAsia="es-ES_tradnl"/>
        </w:rPr>
        <w:t>la queja instaurada por</w:t>
      </w:r>
      <w:r w:rsidR="002C28DD" w:rsidRPr="0041224B">
        <w:rPr>
          <w:rFonts w:ascii="Arial Narrow" w:hAnsi="Arial Narrow" w:cs="Arial"/>
          <w:lang w:eastAsia="es-ES_tradnl"/>
        </w:rPr>
        <w:t xml:space="preserve"> </w:t>
      </w:r>
      <w:r w:rsidR="002C28DD" w:rsidRPr="0041224B">
        <w:rPr>
          <w:rFonts w:ascii="Arial Narrow" w:hAnsi="Arial Narrow" w:cs="Arial"/>
          <w:b/>
          <w:bCs/>
          <w:lang w:eastAsia="es-ES_tradnl"/>
        </w:rPr>
        <w:t xml:space="preserve">HABLAME COLOMBIA S.A. E.S.P. </w:t>
      </w:r>
      <w:r w:rsidR="002C28DD" w:rsidRPr="0041224B">
        <w:rPr>
          <w:rFonts w:ascii="Arial Narrow" w:hAnsi="Arial Narrow" w:cs="Arial"/>
          <w:lang w:eastAsia="es-ES_tradnl"/>
        </w:rPr>
        <w:t>contra</w:t>
      </w:r>
      <w:r w:rsidR="002E7F78" w:rsidRPr="0041224B">
        <w:rPr>
          <w:rFonts w:ascii="Arial Narrow" w:hAnsi="Arial Narrow" w:cs="Arial"/>
          <w:b/>
          <w:bCs/>
          <w:lang w:eastAsia="es-ES_tradnl"/>
        </w:rPr>
        <w:t xml:space="preserve"> </w:t>
      </w:r>
      <w:r w:rsidR="003641D7" w:rsidRPr="0041224B">
        <w:rPr>
          <w:rFonts w:ascii="Arial Narrow" w:hAnsi="Arial Narrow" w:cs="Arial"/>
          <w:b/>
          <w:bCs/>
          <w:lang w:eastAsia="es-ES_tradnl"/>
        </w:rPr>
        <w:t>COLOMBI</w:t>
      </w:r>
      <w:r w:rsidR="00B46143" w:rsidRPr="0041224B">
        <w:rPr>
          <w:rFonts w:ascii="Arial Narrow" w:hAnsi="Arial Narrow" w:cs="Arial"/>
          <w:b/>
          <w:bCs/>
          <w:lang w:eastAsia="es-ES_tradnl"/>
        </w:rPr>
        <w:t>A</w:t>
      </w:r>
      <w:r w:rsidR="003641D7" w:rsidRPr="0041224B">
        <w:rPr>
          <w:rFonts w:ascii="Arial Narrow" w:hAnsi="Arial Narrow" w:cs="Arial"/>
          <w:b/>
          <w:bCs/>
          <w:lang w:eastAsia="es-ES_tradnl"/>
        </w:rPr>
        <w:t>TELECOMUNICACIONES S.A. E.S.P. BIC</w:t>
      </w:r>
      <w:r w:rsidR="003641D7" w:rsidRPr="0041224B">
        <w:rPr>
          <w:rFonts w:ascii="Arial Narrow" w:hAnsi="Arial Narrow" w:cs="Arial"/>
          <w:lang w:eastAsia="es-ES_tradnl"/>
        </w:rPr>
        <w:t xml:space="preserve">. </w:t>
      </w:r>
      <w:r w:rsidR="002E7F78" w:rsidRPr="0041224B">
        <w:rPr>
          <w:rFonts w:ascii="Arial Narrow" w:hAnsi="Arial Narrow" w:cs="Arial"/>
          <w:lang w:eastAsia="es-ES_tradnl"/>
        </w:rPr>
        <w:t xml:space="preserve">en adelante </w:t>
      </w:r>
      <w:r w:rsidR="003641D7" w:rsidRPr="0041224B">
        <w:rPr>
          <w:rFonts w:ascii="Arial Narrow" w:hAnsi="Arial Narrow" w:cs="Arial"/>
          <w:b/>
          <w:bCs/>
          <w:lang w:eastAsia="es-ES_tradnl"/>
        </w:rPr>
        <w:t>MOVISTAR COLOMBIA</w:t>
      </w:r>
      <w:r w:rsidR="002C28DD" w:rsidRPr="0041224B">
        <w:rPr>
          <w:rFonts w:ascii="Arial Narrow" w:hAnsi="Arial Narrow" w:cs="Arial"/>
          <w:lang w:eastAsia="es-ES_tradnl"/>
        </w:rPr>
        <w:t xml:space="preserve">, </w:t>
      </w:r>
      <w:r w:rsidR="00FF66EC" w:rsidRPr="0041224B">
        <w:rPr>
          <w:rFonts w:ascii="Arial Narrow" w:hAnsi="Arial Narrow" w:cs="Arial"/>
          <w:lang w:eastAsia="es-ES_tradnl"/>
        </w:rPr>
        <w:t>m</w:t>
      </w:r>
      <w:r w:rsidR="002E7F78" w:rsidRPr="0041224B">
        <w:rPr>
          <w:rFonts w:ascii="Arial Narrow" w:hAnsi="Arial Narrow" w:cs="Arial"/>
          <w:lang w:eastAsia="es-ES_tradnl"/>
        </w:rPr>
        <w:t>ediante</w:t>
      </w:r>
      <w:r w:rsidR="00847B4B" w:rsidRPr="0041224B">
        <w:rPr>
          <w:rFonts w:ascii="Arial Narrow" w:hAnsi="Arial Narrow" w:cs="Arial"/>
          <w:lang w:eastAsia="es-ES_tradnl"/>
        </w:rPr>
        <w:t xml:space="preserve"> </w:t>
      </w:r>
      <w:r w:rsidR="002E7F78" w:rsidRPr="0041224B">
        <w:rPr>
          <w:rFonts w:ascii="Arial Narrow" w:hAnsi="Arial Narrow" w:cs="Arial"/>
          <w:lang w:eastAsia="es-ES_tradnl"/>
        </w:rPr>
        <w:t>comunicaci</w:t>
      </w:r>
      <w:r w:rsidR="00AB44C0" w:rsidRPr="0041224B">
        <w:rPr>
          <w:rFonts w:ascii="Arial Narrow" w:hAnsi="Arial Narrow" w:cs="Arial"/>
          <w:lang w:eastAsia="es-ES_tradnl"/>
        </w:rPr>
        <w:t>ón</w:t>
      </w:r>
      <w:r w:rsidR="00847B4B" w:rsidRPr="0041224B">
        <w:rPr>
          <w:rFonts w:ascii="Arial Narrow" w:hAnsi="Arial Narrow" w:cs="Arial"/>
          <w:lang w:eastAsia="es-ES_tradnl"/>
        </w:rPr>
        <w:t xml:space="preserve"> obrante</w:t>
      </w:r>
      <w:r w:rsidR="00AB44C0" w:rsidRPr="0041224B">
        <w:rPr>
          <w:rFonts w:ascii="Arial Narrow" w:hAnsi="Arial Narrow" w:cs="Arial"/>
          <w:lang w:eastAsia="es-ES_tradnl"/>
        </w:rPr>
        <w:t xml:space="preserve"> </w:t>
      </w:r>
      <w:r w:rsidR="002E7F78" w:rsidRPr="0041224B">
        <w:rPr>
          <w:rFonts w:ascii="Arial Narrow" w:hAnsi="Arial Narrow" w:cs="Arial"/>
          <w:lang w:eastAsia="es-ES_tradnl"/>
        </w:rPr>
        <w:t xml:space="preserve">bajo </w:t>
      </w:r>
      <w:r w:rsidR="00AB44C0" w:rsidRPr="0041224B">
        <w:rPr>
          <w:rFonts w:ascii="Arial Narrow" w:hAnsi="Arial Narrow" w:cs="Arial"/>
          <w:lang w:eastAsia="es-ES_tradnl"/>
        </w:rPr>
        <w:t>e</w:t>
      </w:r>
      <w:r w:rsidR="002E7F78" w:rsidRPr="0041224B">
        <w:rPr>
          <w:rFonts w:ascii="Arial Narrow" w:hAnsi="Arial Narrow" w:cs="Arial"/>
          <w:lang w:eastAsia="es-ES_tradnl"/>
        </w:rPr>
        <w:t xml:space="preserve">l </w:t>
      </w:r>
      <w:r w:rsidR="00847B4B" w:rsidRPr="0041224B">
        <w:rPr>
          <w:rFonts w:ascii="Arial Narrow" w:hAnsi="Arial Narrow" w:cs="Arial"/>
          <w:lang w:eastAsia="es-ES_tradnl"/>
        </w:rPr>
        <w:t xml:space="preserve">radicado </w:t>
      </w:r>
      <w:r w:rsidR="002E7F78" w:rsidRPr="0041224B">
        <w:rPr>
          <w:rFonts w:ascii="Arial Narrow" w:hAnsi="Arial Narrow" w:cs="Arial"/>
          <w:lang w:eastAsia="es-ES_tradnl"/>
        </w:rPr>
        <w:t>relacionado en el asunto</w:t>
      </w:r>
      <w:r w:rsidR="00ED3043" w:rsidRPr="0041224B">
        <w:rPr>
          <w:rFonts w:ascii="Arial Narrow" w:hAnsi="Arial Narrow" w:cs="Arial"/>
          <w:lang w:eastAsia="es-ES_tradnl"/>
        </w:rPr>
        <w:t>, solicit</w:t>
      </w:r>
      <w:r w:rsidR="00593E41" w:rsidRPr="0041224B">
        <w:rPr>
          <w:rFonts w:ascii="Arial Narrow" w:hAnsi="Arial Narrow" w:cs="Arial"/>
          <w:lang w:eastAsia="es-ES_tradnl"/>
        </w:rPr>
        <w:t>o</w:t>
      </w:r>
      <w:r w:rsidR="00ED3043" w:rsidRPr="0041224B">
        <w:rPr>
          <w:rFonts w:ascii="Arial Narrow" w:hAnsi="Arial Narrow" w:cs="Arial"/>
          <w:lang w:eastAsia="es-ES_tradnl"/>
        </w:rPr>
        <w:t xml:space="preserve"> </w:t>
      </w:r>
      <w:r w:rsidR="00FF66EC" w:rsidRPr="0041224B">
        <w:rPr>
          <w:rFonts w:ascii="Arial Narrow" w:hAnsi="Arial Narrow" w:cs="Arial"/>
          <w:lang w:eastAsia="es-ES_tradnl"/>
        </w:rPr>
        <w:t xml:space="preserve">el inicio de una </w:t>
      </w:r>
      <w:r w:rsidR="003554DD" w:rsidRPr="0041224B">
        <w:rPr>
          <w:rFonts w:ascii="Arial Narrow" w:hAnsi="Arial Narrow" w:cs="Arial"/>
          <w:lang w:eastAsia="es-ES_tradnl"/>
        </w:rPr>
        <w:t>investigaci</w:t>
      </w:r>
      <w:r w:rsidR="00FF66EC" w:rsidRPr="0041224B">
        <w:rPr>
          <w:rFonts w:ascii="Arial Narrow" w:hAnsi="Arial Narrow" w:cs="Arial"/>
          <w:lang w:eastAsia="es-ES_tradnl"/>
        </w:rPr>
        <w:t>ón</w:t>
      </w:r>
      <w:r w:rsidR="003554DD" w:rsidRPr="0041224B">
        <w:rPr>
          <w:rFonts w:ascii="Arial Narrow" w:hAnsi="Arial Narrow" w:cs="Arial"/>
          <w:lang w:eastAsia="es-ES_tradnl"/>
        </w:rPr>
        <w:t xml:space="preserve"> administrativa</w:t>
      </w:r>
      <w:r w:rsidR="00327BCC" w:rsidRPr="0041224B">
        <w:rPr>
          <w:rFonts w:ascii="Arial Narrow" w:hAnsi="Arial Narrow" w:cs="Arial"/>
          <w:lang w:eastAsia="es-ES_tradnl"/>
        </w:rPr>
        <w:t xml:space="preserve"> </w:t>
      </w:r>
      <w:r w:rsidR="00AF162F" w:rsidRPr="0041224B">
        <w:rPr>
          <w:rFonts w:ascii="Arial Narrow" w:hAnsi="Arial Narrow" w:cs="Arial"/>
          <w:lang w:eastAsia="es-ES_tradnl"/>
        </w:rPr>
        <w:t xml:space="preserve">sancionatoria </w:t>
      </w:r>
      <w:r w:rsidR="00327BCC" w:rsidRPr="0041224B">
        <w:rPr>
          <w:rFonts w:ascii="Arial Narrow" w:hAnsi="Arial Narrow" w:cs="Arial"/>
          <w:lang w:eastAsia="es-ES_tradnl"/>
        </w:rPr>
        <w:t>por el presunt</w:t>
      </w:r>
      <w:r w:rsidR="002C28DD" w:rsidRPr="0041224B">
        <w:rPr>
          <w:rFonts w:ascii="Arial Narrow" w:hAnsi="Arial Narrow" w:cs="Arial"/>
          <w:lang w:eastAsia="es-ES_tradnl"/>
        </w:rPr>
        <w:t>a violación del régimen de infracciones establecido en la ley 1341 de 2009</w:t>
      </w:r>
      <w:r w:rsidR="00327BCC" w:rsidRPr="0041224B">
        <w:rPr>
          <w:rFonts w:ascii="Arial Narrow" w:hAnsi="Arial Narrow" w:cs="Arial"/>
          <w:lang w:eastAsia="es-ES_tradnl"/>
        </w:rPr>
        <w:t xml:space="preserve"> </w:t>
      </w:r>
      <w:r w:rsidR="00E17BF4" w:rsidRPr="0041224B">
        <w:rPr>
          <w:rFonts w:ascii="Arial Narrow" w:hAnsi="Arial Narrow" w:cs="Arial"/>
          <w:lang w:eastAsia="es-ES_tradnl"/>
        </w:rPr>
        <w:t xml:space="preserve">incumplimiento </w:t>
      </w:r>
      <w:r w:rsidR="000253FD" w:rsidRPr="0041224B">
        <w:rPr>
          <w:rFonts w:ascii="Arial Narrow" w:hAnsi="Arial Narrow" w:cs="Arial"/>
          <w:lang w:eastAsia="es-ES_tradnl"/>
        </w:rPr>
        <w:t>relacionado con la</w:t>
      </w:r>
      <w:r w:rsidR="002C28DD" w:rsidRPr="0041224B">
        <w:rPr>
          <w:rFonts w:ascii="Arial Narrow" w:hAnsi="Arial Narrow" w:cs="Arial"/>
          <w:lang w:eastAsia="es-ES_tradnl"/>
        </w:rPr>
        <w:t xml:space="preserve"> regulación vigente específicamente lo establecido en </w:t>
      </w:r>
      <w:r w:rsidR="00656119" w:rsidRPr="0041224B">
        <w:rPr>
          <w:rFonts w:ascii="Arial Narrow" w:hAnsi="Arial Narrow" w:cs="Arial"/>
          <w:lang w:eastAsia="es-ES_tradnl"/>
        </w:rPr>
        <w:t>el artículo 4.3.2.15, de la Resolución de la CRC No 5050 de 20</w:t>
      </w:r>
      <w:r w:rsidR="00D319CB" w:rsidRPr="0041224B">
        <w:rPr>
          <w:rFonts w:ascii="Arial Narrow" w:hAnsi="Arial Narrow" w:cs="Arial"/>
          <w:lang w:eastAsia="es-ES_tradnl"/>
        </w:rPr>
        <w:t>1</w:t>
      </w:r>
      <w:r w:rsidR="00656119" w:rsidRPr="0041224B">
        <w:rPr>
          <w:rFonts w:ascii="Arial Narrow" w:hAnsi="Arial Narrow" w:cs="Arial"/>
          <w:lang w:eastAsia="es-ES_tradnl"/>
        </w:rPr>
        <w:t>6</w:t>
      </w:r>
      <w:r w:rsidR="003174D1" w:rsidRPr="0041224B">
        <w:rPr>
          <w:rFonts w:ascii="Arial Narrow" w:hAnsi="Arial Narrow" w:cs="Arial"/>
          <w:lang w:eastAsia="es-ES_tradnl"/>
        </w:rPr>
        <w:t xml:space="preserve">. </w:t>
      </w:r>
      <w:r w:rsidR="00351159" w:rsidRPr="0041224B">
        <w:rPr>
          <w:rFonts w:ascii="Arial Narrow" w:hAnsi="Arial Narrow" w:cs="Arial"/>
          <w:lang w:eastAsia="es-ES_tradnl"/>
        </w:rPr>
        <w:t xml:space="preserve"> </w:t>
      </w:r>
    </w:p>
    <w:p w14:paraId="7434F3DE" w14:textId="77777777" w:rsidR="0077583D" w:rsidRPr="0041224B" w:rsidRDefault="0077583D" w:rsidP="0024045F">
      <w:pPr>
        <w:pStyle w:val="NormalWeb"/>
        <w:spacing w:before="0" w:beforeAutospacing="0" w:after="0" w:afterAutospacing="0"/>
        <w:jc w:val="both"/>
        <w:rPr>
          <w:rFonts w:ascii="Arial Narrow" w:hAnsi="Arial Narrow" w:cs="Arial"/>
          <w:lang w:eastAsia="es-ES_tradnl"/>
        </w:rPr>
      </w:pPr>
    </w:p>
    <w:p w14:paraId="5DFF9E30" w14:textId="77723A56" w:rsidR="002E7F78" w:rsidRPr="0041224B" w:rsidRDefault="00D933B8" w:rsidP="0024045F">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Al respecto, l</w:t>
      </w:r>
      <w:r w:rsidR="0070654C" w:rsidRPr="0041224B">
        <w:rPr>
          <w:rFonts w:ascii="Arial Narrow" w:hAnsi="Arial Narrow" w:cs="Arial"/>
          <w:lang w:eastAsia="es-ES_tradnl"/>
        </w:rPr>
        <w:t>a</w:t>
      </w:r>
      <w:r w:rsidR="00462D31" w:rsidRPr="0041224B">
        <w:rPr>
          <w:rFonts w:ascii="Arial Narrow" w:hAnsi="Arial Narrow" w:cs="Arial"/>
          <w:lang w:eastAsia="es-ES_tradnl"/>
        </w:rPr>
        <w:t xml:space="preserve"> subdirección</w:t>
      </w:r>
      <w:r w:rsidR="0070654C" w:rsidRPr="0041224B">
        <w:rPr>
          <w:rFonts w:ascii="Arial Narrow" w:hAnsi="Arial Narrow" w:cs="Arial"/>
          <w:lang w:eastAsia="es-ES_tradnl"/>
        </w:rPr>
        <w:t xml:space="preserve"> de vigilancia e inspección en el marco de sus competencias </w:t>
      </w:r>
      <w:r w:rsidR="00462D31" w:rsidRPr="0041224B">
        <w:rPr>
          <w:rFonts w:ascii="Arial Narrow" w:hAnsi="Arial Narrow" w:cs="Arial"/>
          <w:lang w:eastAsia="es-ES_tradnl"/>
        </w:rPr>
        <w:t>inicio las averiguaciones preliminares</w:t>
      </w:r>
      <w:r w:rsidR="00637C81" w:rsidRPr="0041224B">
        <w:rPr>
          <w:rFonts w:ascii="Arial Narrow" w:hAnsi="Arial Narrow" w:cs="Arial"/>
          <w:lang w:eastAsia="es-ES_tradnl"/>
        </w:rPr>
        <w:t xml:space="preserve"> correspondientes</w:t>
      </w:r>
      <w:r w:rsidR="0070654C" w:rsidRPr="0041224B">
        <w:rPr>
          <w:rFonts w:ascii="Arial Narrow" w:hAnsi="Arial Narrow" w:cs="Arial"/>
          <w:lang w:eastAsia="es-ES_tradnl"/>
        </w:rPr>
        <w:t xml:space="preserve"> </w:t>
      </w:r>
      <w:r w:rsidR="00462D31" w:rsidRPr="0041224B">
        <w:rPr>
          <w:rFonts w:ascii="Arial Narrow" w:hAnsi="Arial Narrow" w:cs="Arial"/>
          <w:lang w:eastAsia="es-ES_tradnl"/>
        </w:rPr>
        <w:t>con el fin de establecer la posible comisión de una infracción al régimen de telecomunicaciones</w:t>
      </w:r>
      <w:r w:rsidR="00FF25F9" w:rsidRPr="0041224B">
        <w:rPr>
          <w:rFonts w:ascii="Arial Narrow" w:hAnsi="Arial Narrow" w:cs="Arial"/>
          <w:lang w:eastAsia="es-ES_tradnl"/>
        </w:rPr>
        <w:t xml:space="preserve"> teniendo en cuenta l</w:t>
      </w:r>
      <w:r w:rsidRPr="0041224B">
        <w:rPr>
          <w:rFonts w:ascii="Arial Narrow" w:hAnsi="Arial Narrow" w:cs="Arial"/>
          <w:lang w:eastAsia="es-ES_tradnl"/>
        </w:rPr>
        <w:t>a</w:t>
      </w:r>
      <w:r w:rsidR="00FF25F9" w:rsidRPr="0041224B">
        <w:rPr>
          <w:rFonts w:ascii="Arial Narrow" w:hAnsi="Arial Narrow" w:cs="Arial"/>
          <w:lang w:eastAsia="es-ES_tradnl"/>
        </w:rPr>
        <w:t>s siguientes:</w:t>
      </w:r>
    </w:p>
    <w:p w14:paraId="6A820E55" w14:textId="77777777" w:rsidR="00694351" w:rsidRPr="0041224B" w:rsidRDefault="00694351" w:rsidP="0024045F">
      <w:pPr>
        <w:pStyle w:val="NormalWeb"/>
        <w:spacing w:before="0" w:beforeAutospacing="0" w:after="0" w:afterAutospacing="0"/>
        <w:jc w:val="both"/>
        <w:rPr>
          <w:rFonts w:ascii="Arial Narrow" w:hAnsi="Arial Narrow" w:cs="Arial"/>
          <w:lang w:eastAsia="es-ES_tradnl"/>
        </w:rPr>
      </w:pPr>
    </w:p>
    <w:p w14:paraId="051F2791" w14:textId="77777777" w:rsidR="00637C81" w:rsidRDefault="00637C81" w:rsidP="0024045F">
      <w:pPr>
        <w:pStyle w:val="NormalWeb"/>
        <w:spacing w:before="0" w:beforeAutospacing="0" w:after="0" w:afterAutospacing="0"/>
        <w:jc w:val="both"/>
        <w:rPr>
          <w:rFonts w:ascii="Arial Narrow" w:hAnsi="Arial Narrow" w:cs="Arial"/>
          <w:lang w:eastAsia="es-ES_tradnl"/>
        </w:rPr>
      </w:pPr>
    </w:p>
    <w:p w14:paraId="775ACA8F" w14:textId="77777777" w:rsidR="0041224B" w:rsidRDefault="0041224B" w:rsidP="0024045F">
      <w:pPr>
        <w:pStyle w:val="NormalWeb"/>
        <w:spacing w:before="0" w:beforeAutospacing="0" w:after="0" w:afterAutospacing="0"/>
        <w:jc w:val="both"/>
        <w:rPr>
          <w:rFonts w:ascii="Arial Narrow" w:hAnsi="Arial Narrow" w:cs="Arial"/>
          <w:lang w:eastAsia="es-ES_tradnl"/>
        </w:rPr>
      </w:pPr>
    </w:p>
    <w:p w14:paraId="07560535" w14:textId="77777777" w:rsidR="0041224B" w:rsidRDefault="0041224B" w:rsidP="0024045F">
      <w:pPr>
        <w:pStyle w:val="NormalWeb"/>
        <w:spacing w:before="0" w:beforeAutospacing="0" w:after="0" w:afterAutospacing="0"/>
        <w:jc w:val="both"/>
        <w:rPr>
          <w:rFonts w:ascii="Arial Narrow" w:hAnsi="Arial Narrow" w:cs="Arial"/>
          <w:lang w:eastAsia="es-ES_tradnl"/>
        </w:rPr>
      </w:pPr>
    </w:p>
    <w:p w14:paraId="52C2692D" w14:textId="77777777" w:rsidR="0041224B" w:rsidRPr="0041224B" w:rsidRDefault="0041224B" w:rsidP="0024045F">
      <w:pPr>
        <w:pStyle w:val="NormalWeb"/>
        <w:spacing w:before="0" w:beforeAutospacing="0" w:after="0" w:afterAutospacing="0"/>
        <w:jc w:val="both"/>
        <w:rPr>
          <w:rFonts w:ascii="Arial Narrow" w:hAnsi="Arial Narrow" w:cs="Arial"/>
          <w:lang w:eastAsia="es-ES_tradnl"/>
        </w:rPr>
      </w:pPr>
    </w:p>
    <w:p w14:paraId="2F1296E5" w14:textId="6A8BAAF3" w:rsidR="00637C81" w:rsidRPr="0041224B" w:rsidRDefault="00D933B8" w:rsidP="00FF25F9">
      <w:pPr>
        <w:pStyle w:val="NormalWeb"/>
        <w:numPr>
          <w:ilvl w:val="0"/>
          <w:numId w:val="3"/>
        </w:numPr>
        <w:spacing w:before="0" w:beforeAutospacing="0" w:after="0" w:afterAutospacing="0"/>
        <w:jc w:val="both"/>
        <w:rPr>
          <w:rFonts w:ascii="Arial Narrow" w:hAnsi="Arial Narrow" w:cs="Arial"/>
          <w:b/>
          <w:bCs/>
          <w:lang w:eastAsia="es-ES_tradnl"/>
        </w:rPr>
      </w:pPr>
      <w:r w:rsidRPr="0041224B">
        <w:rPr>
          <w:rFonts w:ascii="Arial Narrow" w:hAnsi="Arial Narrow" w:cs="Arial"/>
          <w:b/>
          <w:bCs/>
          <w:lang w:eastAsia="es-ES_tradnl"/>
        </w:rPr>
        <w:lastRenderedPageBreak/>
        <w:t>CONSIDERACIONES</w:t>
      </w:r>
      <w:r w:rsidR="00637C81" w:rsidRPr="0041224B">
        <w:rPr>
          <w:rFonts w:ascii="Arial Narrow" w:hAnsi="Arial Narrow" w:cs="Arial"/>
          <w:b/>
          <w:bCs/>
          <w:lang w:eastAsia="es-ES_tradnl"/>
        </w:rPr>
        <w:t xml:space="preserve"> </w:t>
      </w:r>
    </w:p>
    <w:p w14:paraId="2D333C9D" w14:textId="77777777" w:rsidR="00F723CA" w:rsidRPr="0041224B" w:rsidRDefault="00F723CA" w:rsidP="00F723CA">
      <w:pPr>
        <w:pStyle w:val="NormalWeb"/>
        <w:spacing w:before="0" w:beforeAutospacing="0" w:after="0" w:afterAutospacing="0"/>
        <w:jc w:val="both"/>
        <w:rPr>
          <w:rFonts w:ascii="Arial Narrow" w:hAnsi="Arial Narrow" w:cs="Arial"/>
          <w:b/>
          <w:bCs/>
          <w:lang w:eastAsia="es-ES_tradnl"/>
        </w:rPr>
      </w:pPr>
    </w:p>
    <w:p w14:paraId="487FE213" w14:textId="73A59A40" w:rsidR="00197113" w:rsidRPr="0041224B" w:rsidRDefault="00197113" w:rsidP="0024045F">
      <w:pPr>
        <w:pStyle w:val="NormalWeb"/>
        <w:spacing w:before="0" w:beforeAutospacing="0" w:after="0" w:afterAutospacing="0"/>
        <w:jc w:val="both"/>
        <w:rPr>
          <w:rFonts w:ascii="Arial Narrow" w:hAnsi="Arial Narrow" w:cs="Arial"/>
          <w:lang w:eastAsia="es-ES_tradnl"/>
        </w:rPr>
      </w:pPr>
    </w:p>
    <w:p w14:paraId="472333C0" w14:textId="1AB6F2BB" w:rsidR="00A33D25" w:rsidRPr="0041224B" w:rsidRDefault="00020D00" w:rsidP="00A33D25">
      <w:pPr>
        <w:pStyle w:val="NormalWeb"/>
        <w:numPr>
          <w:ilvl w:val="1"/>
          <w:numId w:val="12"/>
        </w:numPr>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Actualmente</w:t>
      </w:r>
      <w:r w:rsidR="00A33D25" w:rsidRPr="0041224B">
        <w:rPr>
          <w:rFonts w:ascii="Arial Narrow" w:hAnsi="Arial Narrow" w:cs="Arial"/>
          <w:lang w:eastAsia="es-ES_tradnl"/>
        </w:rPr>
        <w:t xml:space="preserve"> entre</w:t>
      </w:r>
      <w:r w:rsidRPr="0041224B">
        <w:rPr>
          <w:rFonts w:ascii="Arial Narrow" w:hAnsi="Arial Narrow" w:cs="Arial"/>
          <w:lang w:eastAsia="es-ES_tradnl"/>
        </w:rPr>
        <w:t xml:space="preserve"> </w:t>
      </w:r>
      <w:r w:rsidR="00363300" w:rsidRPr="0041224B">
        <w:rPr>
          <w:rFonts w:ascii="Arial Narrow" w:hAnsi="Arial Narrow" w:cs="Arial"/>
          <w:b/>
          <w:bCs/>
          <w:lang w:eastAsia="es-ES_tradnl"/>
        </w:rPr>
        <w:t>HABLAME COLOMBIA S.A. E.S.P. y COLOMBIATELECOMUNICACIONES S.A. E.S.P. BIC</w:t>
      </w:r>
      <w:r w:rsidR="00363300" w:rsidRPr="0041224B">
        <w:rPr>
          <w:rFonts w:ascii="Arial Narrow" w:hAnsi="Arial Narrow" w:cs="Arial"/>
          <w:lang w:eastAsia="es-ES_tradnl"/>
        </w:rPr>
        <w:t xml:space="preserve">. en adelante MOVISTAR COLOMBIA </w:t>
      </w:r>
      <w:r w:rsidR="00A33D25" w:rsidRPr="0041224B">
        <w:rPr>
          <w:rFonts w:ascii="Arial Narrow" w:hAnsi="Arial Narrow" w:cs="Arial"/>
          <w:lang w:eastAsia="es-ES_tradnl"/>
        </w:rPr>
        <w:t>se encuentra vigente una relación</w:t>
      </w:r>
      <w:r w:rsidR="00363300" w:rsidRPr="0041224B">
        <w:rPr>
          <w:rFonts w:ascii="Arial Narrow" w:hAnsi="Arial Narrow" w:cs="Arial"/>
          <w:lang w:eastAsia="es-ES_tradnl"/>
        </w:rPr>
        <w:t xml:space="preserve"> de tipo comercial y regulatorio operando juntos en el mercado de telecomunicaciones bajo la regulación de la </w:t>
      </w:r>
      <w:proofErr w:type="gramStart"/>
      <w:r w:rsidR="00363300" w:rsidRPr="0041224B">
        <w:rPr>
          <w:rFonts w:ascii="Arial Narrow" w:hAnsi="Arial Narrow" w:cs="Arial"/>
          <w:lang w:eastAsia="es-ES_tradnl"/>
        </w:rPr>
        <w:t>CRC</w:t>
      </w:r>
      <w:r w:rsidR="00A33D25" w:rsidRPr="0041224B">
        <w:rPr>
          <w:rFonts w:ascii="Arial Narrow" w:hAnsi="Arial Narrow" w:cs="Arial"/>
          <w:lang w:eastAsia="es-ES_tradnl"/>
        </w:rPr>
        <w:t xml:space="preserve"> </w:t>
      </w:r>
      <w:r w:rsidR="003438DF" w:rsidRPr="0041224B">
        <w:rPr>
          <w:rFonts w:ascii="Arial Narrow" w:hAnsi="Arial Narrow" w:cs="Arial"/>
          <w:lang w:eastAsia="es-ES_tradnl"/>
        </w:rPr>
        <w:t>.</w:t>
      </w:r>
      <w:proofErr w:type="gramEnd"/>
    </w:p>
    <w:p w14:paraId="65291ACC" w14:textId="77777777" w:rsidR="00D31509" w:rsidRPr="0041224B" w:rsidRDefault="00D31509" w:rsidP="00D31509">
      <w:pPr>
        <w:pStyle w:val="NormalWeb"/>
        <w:spacing w:before="0" w:beforeAutospacing="0" w:after="0" w:afterAutospacing="0"/>
        <w:jc w:val="both"/>
        <w:rPr>
          <w:rFonts w:ascii="Arial Narrow" w:hAnsi="Arial Narrow" w:cs="Arial"/>
          <w:lang w:eastAsia="es-ES_tradnl"/>
        </w:rPr>
      </w:pPr>
    </w:p>
    <w:p w14:paraId="307B8C13" w14:textId="018685A3" w:rsidR="00D31509" w:rsidRPr="0041224B" w:rsidRDefault="00D31509" w:rsidP="00A33D25">
      <w:pPr>
        <w:pStyle w:val="NormalWeb"/>
        <w:numPr>
          <w:ilvl w:val="1"/>
          <w:numId w:val="12"/>
        </w:numPr>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De conformidad con el marco regulatorio aplicable, los proveedores de redes y servicios de telecomunicaciones se encuentran obligados a garantizar condiciones eficientes, oportunas y no discriminatorias en la provisión de servicios, así como en la atención de solicitudes relacionadas con el acceso, uso e interconexión de sus redes, en los términos establecidos en la Resolución CRC 5050 de 2016.</w:t>
      </w:r>
    </w:p>
    <w:p w14:paraId="12388E28" w14:textId="77777777" w:rsidR="00D31509" w:rsidRPr="0041224B" w:rsidRDefault="00D31509" w:rsidP="00D31509">
      <w:pPr>
        <w:pStyle w:val="Prrafodelista"/>
        <w:rPr>
          <w:rFonts w:ascii="Arial Narrow" w:hAnsi="Arial Narrow" w:cs="Arial"/>
          <w:lang w:eastAsia="es-ES_tradnl"/>
        </w:rPr>
      </w:pPr>
    </w:p>
    <w:p w14:paraId="62CA9EBC" w14:textId="7D9909D5" w:rsidR="00D31509" w:rsidRPr="0041224B" w:rsidRDefault="00D31509" w:rsidP="00A33D25">
      <w:pPr>
        <w:pStyle w:val="NormalWeb"/>
        <w:numPr>
          <w:ilvl w:val="1"/>
          <w:numId w:val="12"/>
        </w:numPr>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Así mismo, y en particular con el artículo 4.3.2.15 de la citada resolución establece obligaciones específicas en cabeza de los proveedores, orientadas a asegurar la adecuada gestión de solicitudes técnicas y la provisión eficiente de los servicios asociados, en condiciones que no afecten la continuidad ni la calidad del servicio.</w:t>
      </w:r>
    </w:p>
    <w:p w14:paraId="05547934" w14:textId="77777777" w:rsidR="00435862" w:rsidRPr="0041224B" w:rsidRDefault="00435862" w:rsidP="00435862">
      <w:pPr>
        <w:pStyle w:val="Prrafodelista"/>
        <w:rPr>
          <w:rFonts w:ascii="Arial Narrow" w:hAnsi="Arial Narrow" w:cs="Arial"/>
          <w:lang w:eastAsia="es-ES_tradnl"/>
        </w:rPr>
      </w:pPr>
    </w:p>
    <w:p w14:paraId="5831B0B2" w14:textId="5298F621" w:rsidR="00435862" w:rsidRPr="0041224B" w:rsidRDefault="00435862" w:rsidP="00A33D25">
      <w:pPr>
        <w:pStyle w:val="NormalWeb"/>
        <w:numPr>
          <w:ilvl w:val="1"/>
          <w:numId w:val="12"/>
        </w:numPr>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Ahora bien, de acuerdo con el análisis integral del material probatorio recaudado en la etapa preliminar, evidencia la existencia de solicitudes de ampliación y/o provisión de servicios elevadas por </w:t>
      </w:r>
      <w:r w:rsidRPr="0041224B">
        <w:rPr>
          <w:rFonts w:ascii="Arial Narrow" w:hAnsi="Arial Narrow" w:cs="Arial"/>
          <w:b/>
          <w:bCs/>
          <w:lang w:eastAsia="es-ES_tradnl"/>
        </w:rPr>
        <w:t>HABLAME COLOMBIA S.A. E.S.P</w:t>
      </w:r>
      <w:r w:rsidRPr="0041224B">
        <w:rPr>
          <w:rFonts w:ascii="Arial Narrow" w:hAnsi="Arial Narrow" w:cs="Arial"/>
          <w:lang w:eastAsia="es-ES_tradnl"/>
        </w:rPr>
        <w:t>., la realización de  espacios de seguimiento, técnico entre las partes, tal como consta en el acta del comité de interconexión,</w:t>
      </w:r>
      <w:r w:rsidR="00204FD5" w:rsidRPr="0041224B">
        <w:rPr>
          <w:rFonts w:ascii="Arial Narrow" w:hAnsi="Arial Narrow" w:cs="Arial"/>
          <w:lang w:eastAsia="es-ES_tradnl"/>
        </w:rPr>
        <w:t xml:space="preserve"> la  emisión de  respuesta por parte de </w:t>
      </w:r>
      <w:r w:rsidR="00204FD5" w:rsidRPr="0041224B">
        <w:rPr>
          <w:rFonts w:ascii="Arial Narrow" w:hAnsi="Arial Narrow" w:cs="Arial"/>
          <w:b/>
          <w:bCs/>
          <w:lang w:eastAsia="es-ES_tradnl"/>
        </w:rPr>
        <w:t>COLOMBIA TELECOMUNICACIONES S.A. E.S.P. BIC,</w:t>
      </w:r>
      <w:r w:rsidR="00204FD5" w:rsidRPr="0041224B">
        <w:rPr>
          <w:rFonts w:ascii="Arial Narrow" w:hAnsi="Arial Narrow" w:cs="Arial"/>
          <w:lang w:eastAsia="es-ES_tradnl"/>
        </w:rPr>
        <w:t xml:space="preserve"> en la cual expone razones de orden técnico y operativo frente a los tiempos de atención.</w:t>
      </w:r>
    </w:p>
    <w:p w14:paraId="7F7E6CED" w14:textId="77777777" w:rsidR="00204FD5" w:rsidRPr="0041224B" w:rsidRDefault="00204FD5" w:rsidP="00204FD5">
      <w:pPr>
        <w:pStyle w:val="Prrafodelista"/>
        <w:rPr>
          <w:rFonts w:ascii="Arial Narrow" w:hAnsi="Arial Narrow" w:cs="Arial"/>
          <w:lang w:eastAsia="es-ES_tradnl"/>
        </w:rPr>
      </w:pPr>
    </w:p>
    <w:p w14:paraId="68E3A002" w14:textId="660DE352" w:rsidR="00204FD5" w:rsidRPr="0041224B" w:rsidRDefault="00204FD5" w:rsidP="00A33D25">
      <w:pPr>
        <w:pStyle w:val="NormalWeb"/>
        <w:numPr>
          <w:ilvl w:val="1"/>
          <w:numId w:val="12"/>
        </w:numPr>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No obstante</w:t>
      </w:r>
      <w:r w:rsidR="00907C94" w:rsidRPr="0041224B">
        <w:rPr>
          <w:rFonts w:ascii="Arial Narrow" w:hAnsi="Arial Narrow" w:cs="Arial"/>
          <w:lang w:eastAsia="es-ES_tradnl"/>
        </w:rPr>
        <w:t>, del contraste entre la información aportada por las partes, se advierte que en determinados casos la atención de las solicitudes no se habría realizado bajo criterios de oportunidad y eficiencia, evidenciándose posibles dilaciones que podrían haber afectado la adecuada prestación del servicio.</w:t>
      </w:r>
    </w:p>
    <w:p w14:paraId="5CE837A5" w14:textId="77777777" w:rsidR="00907C94" w:rsidRPr="0041224B" w:rsidRDefault="00907C94" w:rsidP="00907C94">
      <w:pPr>
        <w:pStyle w:val="Prrafodelista"/>
        <w:rPr>
          <w:rFonts w:ascii="Arial Narrow" w:hAnsi="Arial Narrow" w:cs="Arial"/>
          <w:lang w:eastAsia="es-ES_tradnl"/>
        </w:rPr>
      </w:pPr>
    </w:p>
    <w:p w14:paraId="7E45F580" w14:textId="01153F4C" w:rsidR="00907C94" w:rsidRPr="0041224B" w:rsidRDefault="00907C94" w:rsidP="00A33D25">
      <w:pPr>
        <w:pStyle w:val="NormalWeb"/>
        <w:numPr>
          <w:ilvl w:val="1"/>
          <w:numId w:val="12"/>
        </w:numPr>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Si bien el operador investigado manifiesta la existencia de limitaciones operativas y técnicas que habrían incidido en los tiempos de respuesta, tales circunstancias no desvirtúan, en principio, el deber regulatorio de garantizar condiciones adecuadas en la provisión de servicios, ni lo eximen del cumplimiento de las obligaciones establecidas en la regulación vigente</w:t>
      </w:r>
    </w:p>
    <w:p w14:paraId="7C7985F1" w14:textId="77777777" w:rsidR="00907C94" w:rsidRPr="0041224B" w:rsidRDefault="00907C94" w:rsidP="00907C94">
      <w:pPr>
        <w:pStyle w:val="Prrafodelista"/>
        <w:rPr>
          <w:rFonts w:ascii="Arial Narrow" w:hAnsi="Arial Narrow" w:cs="Arial"/>
          <w:lang w:eastAsia="es-ES_tradnl"/>
        </w:rPr>
      </w:pPr>
    </w:p>
    <w:p w14:paraId="3DB24E7A" w14:textId="5E564252" w:rsidR="00907C94" w:rsidRPr="0041224B" w:rsidRDefault="00907C94" w:rsidP="00A33D25">
      <w:pPr>
        <w:pStyle w:val="NormalWeb"/>
        <w:numPr>
          <w:ilvl w:val="1"/>
          <w:numId w:val="12"/>
        </w:numPr>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En ese sentido, las situaciones descritas podrían constituir una posible inobservancia de lo dispuesto en el artículo 4.3.2.15 de la Resolución CRC 5050 de 2016, en concordancia con los principios de eficiencia, calidad y continuidad del servicio que rigen el sector de las telecomunicaciones.</w:t>
      </w:r>
    </w:p>
    <w:p w14:paraId="08F21AA5" w14:textId="77777777" w:rsidR="00907C94" w:rsidRPr="0041224B" w:rsidRDefault="00907C94" w:rsidP="00907C94">
      <w:pPr>
        <w:pStyle w:val="Prrafodelista"/>
        <w:rPr>
          <w:rFonts w:ascii="Arial Narrow" w:hAnsi="Arial Narrow" w:cs="Arial"/>
          <w:lang w:eastAsia="es-ES_tradnl"/>
        </w:rPr>
      </w:pPr>
    </w:p>
    <w:p w14:paraId="0B74551E" w14:textId="7358E63B" w:rsidR="00907C94" w:rsidRPr="0041224B" w:rsidRDefault="00907C94" w:rsidP="00A33D25">
      <w:pPr>
        <w:pStyle w:val="NormalWeb"/>
        <w:numPr>
          <w:ilvl w:val="1"/>
          <w:numId w:val="12"/>
        </w:numPr>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lastRenderedPageBreak/>
        <w:t>Así mismo, conforme a lo establecido en el artículo 64 de la Ley 1341 de 2009, cualquier incumplimiento de las disposiciones regulatorias configura una infracción al régimen de telecomunicaciones, susceptible de ser investigada y sancionada por la autoridad competente.</w:t>
      </w:r>
    </w:p>
    <w:p w14:paraId="214507E0" w14:textId="545A6937" w:rsidR="00435862" w:rsidRPr="0041224B" w:rsidRDefault="00435862" w:rsidP="00435862">
      <w:pPr>
        <w:pStyle w:val="NormalWeb"/>
        <w:spacing w:before="0" w:beforeAutospacing="0" w:after="0" w:afterAutospacing="0"/>
        <w:jc w:val="both"/>
        <w:rPr>
          <w:rFonts w:ascii="Arial Narrow" w:hAnsi="Arial Narrow" w:cs="Arial"/>
          <w:lang w:eastAsia="es-ES_tradnl"/>
        </w:rPr>
      </w:pPr>
    </w:p>
    <w:p w14:paraId="2EBEE630" w14:textId="77777777" w:rsidR="00040CFA" w:rsidRPr="0041224B" w:rsidRDefault="00040CFA" w:rsidP="00005403">
      <w:pPr>
        <w:pStyle w:val="NormalWeb"/>
        <w:spacing w:before="0" w:beforeAutospacing="0" w:after="0" w:afterAutospacing="0"/>
        <w:ind w:left="360"/>
        <w:jc w:val="both"/>
        <w:rPr>
          <w:rFonts w:ascii="Arial Narrow" w:hAnsi="Arial Narrow" w:cs="Arial"/>
          <w:lang w:eastAsia="es-ES_tradnl"/>
        </w:rPr>
      </w:pPr>
    </w:p>
    <w:p w14:paraId="2550D165" w14:textId="77777777" w:rsidR="00040CFA" w:rsidRPr="0041224B" w:rsidRDefault="00040CFA" w:rsidP="00005403">
      <w:pPr>
        <w:pStyle w:val="NormalWeb"/>
        <w:spacing w:before="0" w:beforeAutospacing="0" w:after="0" w:afterAutospacing="0"/>
        <w:ind w:left="360"/>
        <w:jc w:val="both"/>
        <w:rPr>
          <w:rFonts w:ascii="Arial Narrow" w:hAnsi="Arial Narrow" w:cs="Arial"/>
          <w:lang w:eastAsia="es-ES_tradnl"/>
        </w:rPr>
      </w:pPr>
    </w:p>
    <w:p w14:paraId="4859876C" w14:textId="05F0E84C" w:rsidR="00C3547C" w:rsidRPr="0041224B" w:rsidRDefault="00C3547C" w:rsidP="00C3547C">
      <w:pPr>
        <w:pStyle w:val="NormalWeb"/>
        <w:numPr>
          <w:ilvl w:val="0"/>
          <w:numId w:val="3"/>
        </w:numPr>
        <w:spacing w:before="0" w:beforeAutospacing="0" w:after="0" w:afterAutospacing="0"/>
        <w:jc w:val="both"/>
        <w:rPr>
          <w:rFonts w:ascii="Arial Narrow" w:hAnsi="Arial Narrow" w:cs="Arial"/>
          <w:b/>
          <w:bCs/>
          <w:lang w:eastAsia="es-ES_tradnl"/>
        </w:rPr>
      </w:pPr>
      <w:r w:rsidRPr="0041224B">
        <w:rPr>
          <w:rFonts w:ascii="Arial Narrow" w:hAnsi="Arial Narrow" w:cs="Arial"/>
          <w:b/>
          <w:bCs/>
          <w:lang w:eastAsia="es-ES_tradnl"/>
        </w:rPr>
        <w:t xml:space="preserve">COMPETENCIA </w:t>
      </w:r>
    </w:p>
    <w:p w14:paraId="39C5A1F8" w14:textId="77777777" w:rsidR="00042ACC" w:rsidRPr="0041224B" w:rsidRDefault="00042ACC" w:rsidP="0024045F">
      <w:pPr>
        <w:pStyle w:val="NormalWeb"/>
        <w:spacing w:before="0" w:beforeAutospacing="0" w:after="0" w:afterAutospacing="0"/>
        <w:jc w:val="both"/>
        <w:rPr>
          <w:rFonts w:ascii="Arial Narrow" w:hAnsi="Arial Narrow" w:cs="Arial"/>
          <w:lang w:eastAsia="es-ES_tradnl"/>
        </w:rPr>
      </w:pPr>
    </w:p>
    <w:p w14:paraId="454EB4F5" w14:textId="77777777" w:rsidR="00A9716C" w:rsidRPr="0041224B" w:rsidRDefault="00A9716C" w:rsidP="00A9716C">
      <w:pPr>
        <w:jc w:val="both"/>
        <w:rPr>
          <w:rFonts w:ascii="Arial Narrow" w:hAnsi="Arial Narrow" w:cs="Arial"/>
        </w:rPr>
      </w:pPr>
      <w:r w:rsidRPr="0041224B">
        <w:rPr>
          <w:rFonts w:ascii="Arial Narrow" w:hAnsi="Arial Narrow" w:cs="Arial"/>
        </w:rPr>
        <w:t>De acuerdo con el contenido del numeral 4</w:t>
      </w:r>
      <w:r w:rsidRPr="0041224B">
        <w:rPr>
          <w:rStyle w:val="Refdenotaalpie"/>
          <w:rFonts w:ascii="Arial Narrow" w:hAnsi="Arial Narrow" w:cs="Arial"/>
        </w:rPr>
        <w:footnoteReference w:id="1"/>
      </w:r>
      <w:r w:rsidRPr="0041224B">
        <w:rPr>
          <w:rFonts w:ascii="Arial Narrow" w:hAnsi="Arial Narrow" w:cs="Arial"/>
        </w:rPr>
        <w:t xml:space="preserve"> del artículo 17 modificado por el artículo 13 de la Ley 1978 de 2019 el numeral 11 del artículo 18</w:t>
      </w:r>
      <w:r w:rsidRPr="0041224B">
        <w:rPr>
          <w:rStyle w:val="Refdenotaalpie"/>
          <w:rFonts w:ascii="Arial Narrow" w:hAnsi="Arial Narrow" w:cs="Arial"/>
        </w:rPr>
        <w:footnoteReference w:id="2"/>
      </w:r>
      <w:r w:rsidRPr="0041224B">
        <w:rPr>
          <w:rFonts w:ascii="Arial Narrow" w:hAnsi="Arial Narrow" w:cs="Arial"/>
        </w:rPr>
        <w:t xml:space="preserve"> modificado por el artículo 14 de la Ley 1978 de 2019 y el Título IX de la Ley 1341 de 2009, el Ministerio de Tecnologías de la Información y las Comunicaciones tiene la competencia para ejercer las funciones de inspección, Vigilancia y control en el sector de Tecnologías de la Información y las Comunicaciones.</w:t>
      </w:r>
    </w:p>
    <w:p w14:paraId="07D59A93" w14:textId="77777777" w:rsidR="00A9716C" w:rsidRPr="0041224B" w:rsidRDefault="00A9716C" w:rsidP="00A9716C">
      <w:pPr>
        <w:jc w:val="both"/>
        <w:rPr>
          <w:rFonts w:ascii="Arial Narrow" w:hAnsi="Arial Narrow" w:cs="Arial"/>
        </w:rPr>
      </w:pPr>
    </w:p>
    <w:p w14:paraId="7780F8D0" w14:textId="77777777" w:rsidR="00A9716C" w:rsidRPr="0041224B" w:rsidRDefault="00A9716C" w:rsidP="00A9716C">
      <w:pPr>
        <w:jc w:val="both"/>
        <w:rPr>
          <w:rFonts w:ascii="Arial Narrow" w:hAnsi="Arial Narrow" w:cs="Arial"/>
        </w:rPr>
      </w:pPr>
      <w:r w:rsidRPr="0041224B">
        <w:rPr>
          <w:rFonts w:ascii="Arial Narrow" w:hAnsi="Arial Narrow" w:cs="Arial"/>
        </w:rPr>
        <w:t>En desarrollo de lo anterior, los numerales 1, 6, 7 y 8 del artículo 21 del Decreto 1064 de 2020, asignaron a la Dirección de Vigilancia, Inspección y Control del Ministerio de Tecnologías de la Información y las Comunicaciones, las funciones de (i) Dirigir los procesos y procedimientos de inspección, vigilancia y control respecto del cumplimiento del régimen de telecomunicaciones, televisión, radiodifusión sonora y postal, de orden legal, reglamentario, contractual y regulatorio de quienes provean servicios de telecomunicaciones, televisión, radiodifusión sonora y de los servicios postales, de responsabilidad del Ministerio, y expedir los actos administrativos requeridos en cada proceso; (</w:t>
      </w:r>
      <w:proofErr w:type="spellStart"/>
      <w:r w:rsidRPr="0041224B">
        <w:rPr>
          <w:rFonts w:ascii="Arial Narrow" w:hAnsi="Arial Narrow" w:cs="Arial"/>
        </w:rPr>
        <w:t>ii</w:t>
      </w:r>
      <w:proofErr w:type="spellEnd"/>
      <w:r w:rsidRPr="0041224B">
        <w:rPr>
          <w:rFonts w:ascii="Arial Narrow" w:hAnsi="Arial Narrow" w:cs="Arial"/>
        </w:rPr>
        <w:t>) iniciar de oficio o a solicitud de parte, procesos administrativos frente a los prestadores de servicios de telecomunicaciones y servicios postales; (</w:t>
      </w:r>
      <w:proofErr w:type="spellStart"/>
      <w:r w:rsidRPr="0041224B">
        <w:rPr>
          <w:rFonts w:ascii="Arial Narrow" w:hAnsi="Arial Narrow" w:cs="Arial"/>
        </w:rPr>
        <w:t>iii</w:t>
      </w:r>
      <w:proofErr w:type="spellEnd"/>
      <w:r w:rsidRPr="0041224B">
        <w:rPr>
          <w:rFonts w:ascii="Arial Narrow" w:hAnsi="Arial Narrow" w:cs="Arial"/>
        </w:rPr>
        <w:t>) llevar a cabo investigaciones y practicar o comisionar, cuando sea necesario, las diligencias que correspondan de acuerdo a la normatividad vigente, y (</w:t>
      </w:r>
      <w:proofErr w:type="spellStart"/>
      <w:r w:rsidRPr="0041224B">
        <w:rPr>
          <w:rFonts w:ascii="Arial Narrow" w:hAnsi="Arial Narrow" w:cs="Arial"/>
        </w:rPr>
        <w:t>iv</w:t>
      </w:r>
      <w:proofErr w:type="spellEnd"/>
      <w:r w:rsidRPr="0041224B">
        <w:rPr>
          <w:rFonts w:ascii="Arial Narrow" w:hAnsi="Arial Narrow" w:cs="Arial"/>
        </w:rPr>
        <w:t>) decidir en primera instancia los procesos administrativos que se adelanten por la Subdirección de Investigaciones e imponer las sanciones las normas vigentes autorizan.</w:t>
      </w:r>
    </w:p>
    <w:p w14:paraId="5444ECB4" w14:textId="77777777" w:rsidR="00A9716C" w:rsidRPr="0041224B" w:rsidRDefault="00A9716C" w:rsidP="00A9716C">
      <w:pPr>
        <w:jc w:val="both"/>
        <w:rPr>
          <w:rFonts w:ascii="Arial Narrow" w:hAnsi="Arial Narrow" w:cs="Arial"/>
        </w:rPr>
      </w:pPr>
    </w:p>
    <w:p w14:paraId="29D62D4A" w14:textId="4A449915" w:rsidR="00A9716C" w:rsidRPr="0041224B" w:rsidRDefault="00A9716C" w:rsidP="00A9716C">
      <w:pPr>
        <w:jc w:val="both"/>
        <w:rPr>
          <w:rFonts w:ascii="Arial Narrow" w:hAnsi="Arial Narrow" w:cs="Arial"/>
        </w:rPr>
      </w:pPr>
      <w:r w:rsidRPr="0041224B">
        <w:rPr>
          <w:rFonts w:ascii="Arial Narrow" w:hAnsi="Arial Narrow" w:cs="Arial"/>
        </w:rPr>
        <w:t>Así las cosas teniendo en cuenta que, de conformidad con lo previsto en el artículo 22 del Decreto 1064 de 2020, la Subdirección de Vigilancia e Inspección del MinTIC tiene la función de adelantar averiguaciones preliminares, siempre que resulten necesarias en el desarrollo de sus funciones de inspección y se cumplan los requisitos legales, le corresponde a esta</w:t>
      </w:r>
      <w:r w:rsidR="00993951" w:rsidRPr="0041224B">
        <w:rPr>
          <w:rFonts w:ascii="Arial Narrow" w:hAnsi="Arial Narrow" w:cs="Arial"/>
        </w:rPr>
        <w:t xml:space="preserve"> subdirección </w:t>
      </w:r>
      <w:r w:rsidR="00AB3AD4" w:rsidRPr="0041224B">
        <w:rPr>
          <w:rFonts w:ascii="Arial Narrow" w:hAnsi="Arial Narrow" w:cs="Arial"/>
        </w:rPr>
        <w:t xml:space="preserve">adelantar la indagaciones del caso para establecer </w:t>
      </w:r>
      <w:r w:rsidR="00314FA1" w:rsidRPr="0041224B">
        <w:rPr>
          <w:rFonts w:ascii="Arial Narrow" w:hAnsi="Arial Narrow" w:cs="Arial"/>
        </w:rPr>
        <w:t>la presunta ocurrencia de una inobservancia a la disposiciones legales, reglamentarias y/o regulatorias que rige la prestación del servicio de telecomunicaciones</w:t>
      </w:r>
      <w:r w:rsidRPr="0041224B">
        <w:rPr>
          <w:rFonts w:ascii="Arial Narrow" w:hAnsi="Arial Narrow" w:cs="Arial"/>
        </w:rPr>
        <w:t>.</w:t>
      </w:r>
    </w:p>
    <w:p w14:paraId="0E21A569" w14:textId="77777777" w:rsidR="008B0E58" w:rsidRPr="0041224B" w:rsidRDefault="008B0E58" w:rsidP="0024045F">
      <w:pPr>
        <w:pStyle w:val="NormalWeb"/>
        <w:spacing w:before="0" w:beforeAutospacing="0" w:after="0" w:afterAutospacing="0"/>
        <w:jc w:val="both"/>
        <w:rPr>
          <w:rFonts w:ascii="Arial Narrow" w:hAnsi="Arial Narrow" w:cs="Arial"/>
          <w:lang w:eastAsia="es-ES_tradnl"/>
        </w:rPr>
      </w:pPr>
    </w:p>
    <w:p w14:paraId="6037984A" w14:textId="5A352319" w:rsidR="00A16092" w:rsidRPr="0041224B" w:rsidRDefault="00A16092" w:rsidP="00A16092">
      <w:pPr>
        <w:rPr>
          <w:rFonts w:ascii="Arial Narrow" w:hAnsi="Arial Narrow" w:cs="Arial"/>
          <w:b/>
          <w:bCs/>
        </w:rPr>
      </w:pPr>
      <w:r w:rsidRPr="0041224B">
        <w:rPr>
          <w:rFonts w:ascii="Arial Narrow" w:hAnsi="Arial Narrow" w:cs="Arial"/>
          <w:b/>
          <w:bCs/>
        </w:rPr>
        <w:t xml:space="preserve">3. </w:t>
      </w:r>
      <w:r w:rsidR="006D0EF7" w:rsidRPr="0041224B">
        <w:rPr>
          <w:rFonts w:ascii="Arial Narrow" w:hAnsi="Arial Narrow" w:cs="Arial"/>
          <w:b/>
          <w:bCs/>
        </w:rPr>
        <w:t xml:space="preserve">MARCO NORMATIVO Y REGIMEN INFRACCIONAL APLICABLE </w:t>
      </w:r>
    </w:p>
    <w:p w14:paraId="0C28301C" w14:textId="77777777" w:rsidR="00A16092" w:rsidRPr="0041224B" w:rsidRDefault="00A16092" w:rsidP="0024045F">
      <w:pPr>
        <w:pStyle w:val="NormalWeb"/>
        <w:spacing w:before="0" w:beforeAutospacing="0" w:after="0" w:afterAutospacing="0"/>
        <w:jc w:val="both"/>
        <w:rPr>
          <w:rFonts w:ascii="Arial Narrow" w:hAnsi="Arial Narrow" w:cs="Arial"/>
          <w:lang w:eastAsia="es-ES_tradnl"/>
        </w:rPr>
      </w:pPr>
    </w:p>
    <w:p w14:paraId="0CFB21B1" w14:textId="77777777" w:rsidR="00B55DDF" w:rsidRPr="0041224B" w:rsidRDefault="00B55DDF" w:rsidP="00B55DDF">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lastRenderedPageBreak/>
        <w:t xml:space="preserve">Al respecto, mediante la Ley 1341 de 2009: Por la cual se definen principios y conceptos sobre la sociedad de la información y la organización de las Tecnologías de la Información y las Comunicaciones – TIC, se crea la Agencia Nacional del Espectro y se dictan otras disposiciones, definió el marco </w:t>
      </w:r>
      <w:proofErr w:type="spellStart"/>
      <w:r w:rsidRPr="0041224B">
        <w:rPr>
          <w:rFonts w:ascii="Arial Narrow" w:hAnsi="Arial Narrow" w:cs="Arial"/>
          <w:lang w:eastAsia="es-ES_tradnl"/>
        </w:rPr>
        <w:t>infraccional</w:t>
      </w:r>
      <w:proofErr w:type="spellEnd"/>
      <w:r w:rsidRPr="0041224B">
        <w:rPr>
          <w:rFonts w:ascii="Arial Narrow" w:hAnsi="Arial Narrow" w:cs="Arial"/>
          <w:lang w:eastAsia="es-ES_tradnl"/>
        </w:rPr>
        <w:t xml:space="preserve"> aplicable en caso de incumplimiento a las disposiciones legales, reglamentarias y regulatorias en materia de telecomunicaciones. </w:t>
      </w:r>
    </w:p>
    <w:p w14:paraId="19484251" w14:textId="77777777" w:rsidR="00B55DDF" w:rsidRPr="0041224B" w:rsidRDefault="00B55DDF" w:rsidP="00B55DDF">
      <w:pPr>
        <w:pStyle w:val="NormalWeb"/>
        <w:spacing w:before="0" w:beforeAutospacing="0" w:after="0" w:afterAutospacing="0"/>
        <w:jc w:val="both"/>
        <w:rPr>
          <w:rFonts w:ascii="Arial Narrow" w:hAnsi="Arial Narrow" w:cs="Arial"/>
          <w:lang w:eastAsia="es-ES_tradnl"/>
        </w:rPr>
      </w:pPr>
    </w:p>
    <w:p w14:paraId="354F04B7" w14:textId="77777777" w:rsidR="00B55DDF" w:rsidRPr="0041224B" w:rsidRDefault="00B55DDF" w:rsidP="00B55DDF">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Artículo 64, Numeral 12: Tipifica como infracción "Cualquiera otra forma de incumplimiento o violación de las disposiciones legales, reglamentarias o contractuales o regulatorias en materia de telecomunicaciones". </w:t>
      </w:r>
    </w:p>
    <w:p w14:paraId="3374A6FD" w14:textId="77777777" w:rsidR="00B55DDF" w:rsidRPr="0041224B" w:rsidRDefault="00B55DDF" w:rsidP="00B55DDF">
      <w:pPr>
        <w:pStyle w:val="NormalWeb"/>
        <w:spacing w:before="0" w:beforeAutospacing="0" w:after="0" w:afterAutospacing="0"/>
        <w:jc w:val="both"/>
        <w:rPr>
          <w:rFonts w:ascii="Arial Narrow" w:hAnsi="Arial Narrow" w:cs="Arial"/>
          <w:lang w:eastAsia="es-ES_tradnl"/>
        </w:rPr>
      </w:pPr>
    </w:p>
    <w:p w14:paraId="1D370ED4" w14:textId="77777777" w:rsidR="00B55DDF" w:rsidRPr="0041224B" w:rsidRDefault="00B55DDF" w:rsidP="00B55DDF">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Ley 1978 de 2019: Por la cual se moderniza el Sector de las Tecnologías de la Información y las Comunicaciones – TIC, se distribuyen competencias, se crea un regulador único y se dictan otras disposiciones. </w:t>
      </w:r>
    </w:p>
    <w:p w14:paraId="6440A977" w14:textId="77777777" w:rsidR="00B55DDF" w:rsidRPr="0041224B" w:rsidRDefault="00B55DDF" w:rsidP="00B55DDF">
      <w:pPr>
        <w:pStyle w:val="NormalWeb"/>
        <w:spacing w:before="0" w:beforeAutospacing="0" w:after="0" w:afterAutospacing="0"/>
        <w:jc w:val="both"/>
        <w:rPr>
          <w:rFonts w:ascii="Arial Narrow" w:hAnsi="Arial Narrow" w:cs="Arial"/>
          <w:lang w:eastAsia="es-ES_tradnl"/>
        </w:rPr>
      </w:pPr>
    </w:p>
    <w:p w14:paraId="1FB21AE4" w14:textId="77777777" w:rsidR="00B55DDF" w:rsidRPr="0041224B" w:rsidRDefault="00B55DDF" w:rsidP="00B55DDF">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Decreto 1064 de 2020: Por el cual se modifica la estructura del Ministerio de Tecnologías de la Información y las Comunicaciones. </w:t>
      </w:r>
    </w:p>
    <w:p w14:paraId="0EBE5C72" w14:textId="77777777" w:rsidR="00B55DDF" w:rsidRPr="0041224B" w:rsidRDefault="00B55DDF" w:rsidP="00B55DDF">
      <w:pPr>
        <w:pStyle w:val="NormalWeb"/>
        <w:spacing w:before="0" w:beforeAutospacing="0" w:after="0" w:afterAutospacing="0"/>
        <w:jc w:val="both"/>
        <w:rPr>
          <w:rFonts w:ascii="Arial Narrow" w:hAnsi="Arial Narrow" w:cs="Arial"/>
          <w:lang w:eastAsia="es-ES_tradnl"/>
        </w:rPr>
      </w:pPr>
    </w:p>
    <w:p w14:paraId="106EC916" w14:textId="008DB361" w:rsidR="00021A68" w:rsidRPr="0041224B" w:rsidRDefault="00B55DDF" w:rsidP="00021A68">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Resolución CRC 5050 de 2016: Por la cual se compilan las Resoluciones de Carácter General vigentes expedidas por la Comisión de Regulación de Comunicaciones, la cual establece, entre otros, el régimen de</w:t>
      </w:r>
      <w:r w:rsidR="00690674" w:rsidRPr="0041224B">
        <w:rPr>
          <w:rFonts w:ascii="Arial Narrow" w:hAnsi="Arial Narrow" w:cs="Arial"/>
          <w:i/>
          <w:iCs/>
          <w:lang w:eastAsia="es-ES_tradnl"/>
        </w:rPr>
        <w:t xml:space="preserve"> </w:t>
      </w:r>
      <w:r w:rsidR="00690674" w:rsidRPr="0041224B">
        <w:rPr>
          <w:rFonts w:ascii="Arial Narrow" w:hAnsi="Arial Narrow" w:cs="Arial"/>
          <w:lang w:eastAsia="es-ES_tradnl"/>
        </w:rPr>
        <w:t>acceso, uso e interconexión a las redes de otros proveedores</w:t>
      </w:r>
      <w:bookmarkStart w:id="0" w:name="4.1.7.7"/>
      <w:r w:rsidR="00690674" w:rsidRPr="0041224B">
        <w:rPr>
          <w:rFonts w:ascii="Arial Narrow" w:hAnsi="Arial Narrow" w:cs="Arial"/>
          <w:lang w:eastAsia="es-ES_tradnl"/>
        </w:rPr>
        <w:t xml:space="preserve"> y de manera particular en</w:t>
      </w:r>
      <w:r w:rsidR="000B178C" w:rsidRPr="0041224B">
        <w:rPr>
          <w:rFonts w:ascii="Arial Narrow" w:hAnsi="Arial Narrow" w:cs="Arial"/>
          <w:lang w:eastAsia="es-ES_tradnl"/>
        </w:rPr>
        <w:t xml:space="preserve"> relación con la obligación de actualización oportuna de la garantía o mecanismo para asegurar el pago y criterios de actualización establecidos en el artículo </w:t>
      </w:r>
      <w:proofErr w:type="gramStart"/>
      <w:r w:rsidR="000B178C" w:rsidRPr="0041224B">
        <w:rPr>
          <w:rFonts w:ascii="Arial Narrow" w:hAnsi="Arial Narrow" w:cs="Arial"/>
          <w:lang w:eastAsia="es-ES_tradnl"/>
        </w:rPr>
        <w:t>4.1.7.7  que</w:t>
      </w:r>
      <w:proofErr w:type="gramEnd"/>
      <w:r w:rsidR="000B178C" w:rsidRPr="0041224B">
        <w:rPr>
          <w:rFonts w:ascii="Arial Narrow" w:hAnsi="Arial Narrow" w:cs="Arial"/>
          <w:lang w:eastAsia="es-ES_tradnl"/>
        </w:rPr>
        <w:t xml:space="preserve"> al respecto señala:</w:t>
      </w:r>
    </w:p>
    <w:p w14:paraId="77DBA4C1" w14:textId="77777777" w:rsidR="00021A68" w:rsidRPr="0041224B" w:rsidRDefault="00021A68" w:rsidP="00021A68">
      <w:pPr>
        <w:pStyle w:val="NormalWeb"/>
        <w:spacing w:before="0" w:beforeAutospacing="0" w:after="0" w:afterAutospacing="0"/>
        <w:jc w:val="both"/>
        <w:rPr>
          <w:rFonts w:ascii="Arial Narrow" w:hAnsi="Arial Narrow" w:cs="Arial"/>
          <w:lang w:eastAsia="es-ES_tradnl"/>
        </w:rPr>
      </w:pPr>
    </w:p>
    <w:bookmarkEnd w:id="0"/>
    <w:p w14:paraId="7AD01D29" w14:textId="367423C4" w:rsidR="00021A68" w:rsidRPr="0041224B" w:rsidRDefault="00694351" w:rsidP="00B22134">
      <w:pPr>
        <w:pStyle w:val="NormalWeb"/>
        <w:spacing w:before="0" w:beforeAutospacing="0" w:after="0" w:afterAutospacing="0"/>
        <w:ind w:left="567" w:right="566"/>
        <w:jc w:val="both"/>
        <w:rPr>
          <w:rFonts w:ascii="Arial Narrow" w:hAnsi="Arial Narrow" w:cs="Arial"/>
          <w:i/>
          <w:iCs/>
          <w:lang w:eastAsia="es-ES_tradnl"/>
        </w:rPr>
      </w:pPr>
      <w:r w:rsidRPr="0041224B">
        <w:rPr>
          <w:rFonts w:ascii="Arial Narrow" w:hAnsi="Arial Narrow" w:cs="Arial"/>
          <w:b/>
          <w:bCs/>
          <w:i/>
          <w:iCs/>
          <w:lang w:val="es-ES" w:eastAsia="es-ES_tradnl"/>
        </w:rPr>
        <w:t>ARTÍCULO 4.3.2.15. </w:t>
      </w:r>
      <w:hyperlink r:id="rId9" w:anchor="19" w:history="1">
        <w:r w:rsidRPr="0041224B">
          <w:rPr>
            <w:rStyle w:val="Hipervnculo"/>
            <w:rFonts w:ascii="Arial Narrow" w:hAnsi="Arial Narrow" w:cs="Arial"/>
            <w:b/>
            <w:bCs/>
            <w:i/>
            <w:iCs/>
            <w:lang w:val="es-ES" w:eastAsia="es-ES_tradnl"/>
          </w:rPr>
          <w:t>Modificado por el art. 19, Resolución CRC 6522 de 2022.</w:t>
        </w:r>
      </w:hyperlink>
      <w:r w:rsidRPr="0041224B">
        <w:rPr>
          <w:rFonts w:ascii="Arial Narrow" w:hAnsi="Arial Narrow" w:cs="Arial"/>
          <w:b/>
          <w:bCs/>
          <w:i/>
          <w:iCs/>
          <w:lang w:val="es-ES" w:eastAsia="es-ES_tradnl"/>
        </w:rPr>
        <w:t>&lt;El nuevo texto es el siguiente&gt; </w:t>
      </w:r>
      <w:r w:rsidRPr="0041224B">
        <w:rPr>
          <w:rFonts w:ascii="Arial Narrow" w:hAnsi="Arial Narrow" w:cs="Arial"/>
          <w:b/>
          <w:bCs/>
          <w:i/>
          <w:iCs/>
          <w:lang w:eastAsia="es-ES_tradnl"/>
        </w:rPr>
        <w:t xml:space="preserve">REGLAS DE DIMENSIONAMIENTO EFICIENTE DE LA INTERCONEXIÓN. </w:t>
      </w:r>
      <w:r w:rsidRPr="0041224B">
        <w:rPr>
          <w:rFonts w:ascii="Arial Narrow" w:hAnsi="Arial Narrow" w:cs="Arial"/>
          <w:i/>
          <w:iCs/>
          <w:lang w:eastAsia="es-ES_tradnl"/>
        </w:rPr>
        <w:t>La capacidad de la interconexión debe responder en todo momento a las necesidades de tráfico de los proveedores interconectados. Para efectos del dimensionamiento eficiente de las interconexiones, los proveedores a través del Comité Mixto de Interconexión (CMI) deberán aplicar la siguiente metodología:</w:t>
      </w:r>
    </w:p>
    <w:p w14:paraId="35516534" w14:textId="77777777" w:rsidR="00694351" w:rsidRPr="0041224B" w:rsidRDefault="00694351" w:rsidP="00B22134">
      <w:pPr>
        <w:pStyle w:val="NormalWeb"/>
        <w:spacing w:before="0" w:beforeAutospacing="0" w:after="0" w:afterAutospacing="0"/>
        <w:ind w:left="567" w:right="566"/>
        <w:jc w:val="both"/>
        <w:rPr>
          <w:rFonts w:ascii="Arial Narrow" w:hAnsi="Arial Narrow" w:cs="Arial"/>
          <w:i/>
          <w:iCs/>
          <w:lang w:eastAsia="es-ES_tradnl"/>
        </w:rPr>
      </w:pPr>
    </w:p>
    <w:p w14:paraId="14300678" w14:textId="5565EE73" w:rsidR="00694351" w:rsidRPr="0041224B" w:rsidRDefault="00694351" w:rsidP="00694351">
      <w:pPr>
        <w:pStyle w:val="NormalWeb"/>
        <w:ind w:left="567" w:right="566"/>
        <w:rPr>
          <w:rFonts w:ascii="Arial Narrow" w:hAnsi="Arial Narrow" w:cs="Arial"/>
          <w:i/>
          <w:iCs/>
          <w:lang w:eastAsia="es-ES_tradnl"/>
        </w:rPr>
      </w:pPr>
      <w:r w:rsidRPr="0041224B">
        <w:rPr>
          <w:rFonts w:ascii="Arial Narrow" w:hAnsi="Arial Narrow" w:cs="Arial"/>
          <w:i/>
          <w:iCs/>
          <w:lang w:eastAsia="es-ES_tradnl"/>
        </w:rPr>
        <w:t>a. Identificación y análisis de tráfico de carga elevada y normal mensual, de cada una de las rutas de interconexión activas, para los doce (12) meses previos, valor representativo anual, conocido por su sigla en inglés (YRV), de que trata la Recomendación UIT-T E.492 y E.500. </w:t>
      </w:r>
    </w:p>
    <w:p w14:paraId="4F459FB0" w14:textId="42799D00" w:rsidR="00694351" w:rsidRPr="0041224B" w:rsidRDefault="00694351" w:rsidP="00694351">
      <w:pPr>
        <w:pStyle w:val="NormalWeb"/>
        <w:ind w:left="567" w:right="566"/>
        <w:rPr>
          <w:rFonts w:ascii="Arial Narrow" w:hAnsi="Arial Narrow" w:cs="Arial"/>
          <w:i/>
          <w:iCs/>
          <w:lang w:eastAsia="es-ES_tradnl"/>
        </w:rPr>
      </w:pPr>
      <w:r w:rsidRPr="0041224B">
        <w:rPr>
          <w:rFonts w:ascii="Arial Narrow" w:hAnsi="Arial Narrow" w:cs="Arial"/>
          <w:i/>
          <w:iCs/>
          <w:lang w:eastAsia="es-ES_tradnl"/>
        </w:rPr>
        <w:t>b. Utilización del Grado de Servicio del 1% de bloqueo medio para la hora de mayor tráfico, o aquel más exigente que hayan acordado las partes. </w:t>
      </w:r>
    </w:p>
    <w:p w14:paraId="3D0C0385" w14:textId="4C36AA84" w:rsidR="00694351" w:rsidRPr="0041224B" w:rsidRDefault="00694351" w:rsidP="00694351">
      <w:pPr>
        <w:pStyle w:val="NormalWeb"/>
        <w:ind w:left="567" w:right="566"/>
        <w:rPr>
          <w:rFonts w:ascii="Arial Narrow" w:hAnsi="Arial Narrow" w:cs="Arial"/>
          <w:i/>
          <w:iCs/>
          <w:lang w:eastAsia="es-ES_tradnl"/>
        </w:rPr>
      </w:pPr>
      <w:r w:rsidRPr="0041224B">
        <w:rPr>
          <w:rFonts w:ascii="Arial Narrow" w:hAnsi="Arial Narrow" w:cs="Arial"/>
          <w:i/>
          <w:iCs/>
          <w:lang w:eastAsia="es-ES_tradnl"/>
        </w:rPr>
        <w:t>c. Aplicación de la fórmula de Erlang B utilizando los datos anteriores, para determinar el número de enlaces requeridos en cada ruta. En el caso de evidenciarse una tendencia decreciente del tráfico de una ruta se utilizará para el cálculo de enlaces el dato de tráfico de carga normal en lugar del tráfico de carga elevada</w:t>
      </w:r>
      <w:r w:rsidR="004B7679" w:rsidRPr="0041224B">
        <w:rPr>
          <w:rFonts w:ascii="Arial Narrow" w:hAnsi="Arial Narrow" w:cs="Arial"/>
          <w:i/>
          <w:iCs/>
          <w:lang w:eastAsia="es-ES_tradnl"/>
        </w:rPr>
        <w:t>.</w:t>
      </w:r>
    </w:p>
    <w:p w14:paraId="3F17E895" w14:textId="77777777" w:rsidR="00021A68" w:rsidRPr="0041224B" w:rsidRDefault="00021A68" w:rsidP="00B22134">
      <w:pPr>
        <w:pStyle w:val="NormalWeb"/>
        <w:spacing w:before="0" w:beforeAutospacing="0" w:after="0" w:afterAutospacing="0"/>
        <w:ind w:left="567" w:right="566"/>
        <w:jc w:val="both"/>
        <w:rPr>
          <w:rFonts w:ascii="Arial Narrow" w:hAnsi="Arial Narrow" w:cs="Arial"/>
          <w:i/>
          <w:iCs/>
          <w:lang w:eastAsia="es-ES_tradnl"/>
        </w:rPr>
      </w:pPr>
    </w:p>
    <w:p w14:paraId="27328B85" w14:textId="3546E280" w:rsidR="004B7679" w:rsidRPr="0041224B" w:rsidRDefault="004B7679" w:rsidP="00B22134">
      <w:pPr>
        <w:pStyle w:val="NormalWeb"/>
        <w:spacing w:before="0" w:beforeAutospacing="0" w:after="0" w:afterAutospacing="0"/>
        <w:ind w:left="567" w:right="566"/>
        <w:jc w:val="both"/>
        <w:rPr>
          <w:rFonts w:ascii="Arial Narrow" w:hAnsi="Arial Narrow" w:cs="Arial"/>
          <w:i/>
          <w:iCs/>
          <w:lang w:eastAsia="es-ES_tradnl"/>
        </w:rPr>
      </w:pPr>
      <w:r w:rsidRPr="0041224B">
        <w:rPr>
          <w:rFonts w:ascii="Arial Narrow" w:hAnsi="Arial Narrow" w:cs="Arial"/>
          <w:i/>
          <w:iCs/>
          <w:lang w:eastAsia="es-ES_tradnl"/>
        </w:rPr>
        <w:t>Teniendo en cuenta lo anterior, salvo que se acuerde algo distinto, los proveedores deberán analizar por lo menos mensualmente el comportamiento de la interconexión, para efectos de identificar la necesidad de incorporar o no ajustes en la misma, considerando la siguiente metodología y criterios, de lo cual deberá quedar constancia por escrito, a través de medios físicos o digitales:</w:t>
      </w:r>
    </w:p>
    <w:p w14:paraId="6E8622E2" w14:textId="77777777" w:rsidR="004B7679" w:rsidRPr="0041224B" w:rsidRDefault="004B7679" w:rsidP="00B22134">
      <w:pPr>
        <w:pStyle w:val="NormalWeb"/>
        <w:spacing w:before="0" w:beforeAutospacing="0" w:after="0" w:afterAutospacing="0"/>
        <w:ind w:left="567" w:right="566"/>
        <w:jc w:val="both"/>
        <w:rPr>
          <w:rFonts w:ascii="Arial Narrow" w:hAnsi="Arial Narrow" w:cs="Arial"/>
          <w:i/>
          <w:iCs/>
          <w:lang w:eastAsia="es-ES_tradnl"/>
        </w:rPr>
      </w:pPr>
    </w:p>
    <w:p w14:paraId="7CA14D38" w14:textId="77777777" w:rsidR="004B7679" w:rsidRPr="0041224B" w:rsidRDefault="004B7679" w:rsidP="004B7679">
      <w:pPr>
        <w:pStyle w:val="NormalWeb"/>
        <w:spacing w:before="0" w:beforeAutospacing="0" w:after="0" w:afterAutospacing="0"/>
        <w:ind w:left="567" w:right="566"/>
        <w:jc w:val="both"/>
        <w:rPr>
          <w:rFonts w:ascii="Arial Narrow" w:hAnsi="Arial Narrow" w:cs="Arial"/>
          <w:i/>
          <w:iCs/>
          <w:lang w:eastAsia="es-ES_tradnl"/>
        </w:rPr>
      </w:pPr>
      <w:r w:rsidRPr="0041224B">
        <w:rPr>
          <w:rFonts w:ascii="Arial Narrow" w:hAnsi="Arial Narrow" w:cs="Arial"/>
          <w:i/>
          <w:iCs/>
          <w:lang w:eastAsia="es-ES_tradnl"/>
        </w:rPr>
        <w:t xml:space="preserve">a) Previo a la realización del CMI, cada PRST analizará el porcentaje de ocupación promedio de tráfico en </w:t>
      </w:r>
      <w:proofErr w:type="spellStart"/>
      <w:r w:rsidRPr="0041224B">
        <w:rPr>
          <w:rFonts w:ascii="Arial Narrow" w:hAnsi="Arial Narrow" w:cs="Arial"/>
          <w:i/>
          <w:iCs/>
          <w:lang w:eastAsia="es-ES_tradnl"/>
        </w:rPr>
        <w:t>Erlangs</w:t>
      </w:r>
      <w:proofErr w:type="spellEnd"/>
      <w:r w:rsidRPr="0041224B">
        <w:rPr>
          <w:rFonts w:ascii="Arial Narrow" w:hAnsi="Arial Narrow" w:cs="Arial"/>
          <w:i/>
          <w:iCs/>
          <w:lang w:eastAsia="es-ES_tradnl"/>
        </w:rPr>
        <w:t xml:space="preserve"> de cada una de las rutas de interconexión durante el mes inmediatamente anterior; este porcentaje es la relación existente entre el promedio de los valores de tráfico pico de carga elevada registrado en una ruta determinada, con respecto al umbral de tráfico de dicha ruta. Este análisis deberá ser remitido a la otra parte con al menos cinco (5) días de anterioridad a la celebración del CMI, a efectos de permitir que durante su realización se adopten las decisiones a que haya lugar;</w:t>
      </w:r>
    </w:p>
    <w:p w14:paraId="531C45A5" w14:textId="77777777" w:rsidR="004B7679" w:rsidRPr="0041224B" w:rsidRDefault="004B7679" w:rsidP="004B7679">
      <w:pPr>
        <w:pStyle w:val="NormalWeb"/>
        <w:spacing w:before="0" w:beforeAutospacing="0" w:after="0" w:afterAutospacing="0"/>
        <w:ind w:left="567" w:right="566"/>
        <w:jc w:val="both"/>
        <w:rPr>
          <w:rFonts w:ascii="Arial Narrow" w:hAnsi="Arial Narrow" w:cs="Arial"/>
          <w:i/>
          <w:iCs/>
          <w:lang w:eastAsia="es-ES_tradnl"/>
        </w:rPr>
      </w:pPr>
      <w:r w:rsidRPr="0041224B">
        <w:rPr>
          <w:rFonts w:ascii="Arial Narrow" w:hAnsi="Arial Narrow" w:cs="Arial"/>
          <w:i/>
          <w:iCs/>
          <w:lang w:eastAsia="es-ES_tradnl"/>
        </w:rPr>
        <w:t> </w:t>
      </w:r>
    </w:p>
    <w:p w14:paraId="7EA89EC8" w14:textId="77777777" w:rsidR="004B7679" w:rsidRPr="0041224B" w:rsidRDefault="004B7679" w:rsidP="004B7679">
      <w:pPr>
        <w:pStyle w:val="NormalWeb"/>
        <w:spacing w:before="0" w:beforeAutospacing="0" w:after="0" w:afterAutospacing="0"/>
        <w:ind w:left="567" w:right="566"/>
        <w:jc w:val="both"/>
        <w:rPr>
          <w:rFonts w:ascii="Arial Narrow" w:hAnsi="Arial Narrow" w:cs="Arial"/>
          <w:i/>
          <w:iCs/>
          <w:lang w:eastAsia="es-ES_tradnl"/>
        </w:rPr>
      </w:pPr>
      <w:r w:rsidRPr="0041224B">
        <w:rPr>
          <w:rFonts w:ascii="Arial Narrow" w:hAnsi="Arial Narrow" w:cs="Arial"/>
          <w:i/>
          <w:iCs/>
          <w:lang w:eastAsia="es-ES_tradnl"/>
        </w:rPr>
        <w:t xml:space="preserve">b) Criterio de </w:t>
      </w:r>
      <w:proofErr w:type="spellStart"/>
      <w:r w:rsidRPr="0041224B">
        <w:rPr>
          <w:rFonts w:ascii="Arial Narrow" w:hAnsi="Arial Narrow" w:cs="Arial"/>
          <w:i/>
          <w:iCs/>
          <w:lang w:eastAsia="es-ES_tradnl"/>
        </w:rPr>
        <w:t>subdimensionamiento</w:t>
      </w:r>
      <w:proofErr w:type="spellEnd"/>
      <w:r w:rsidRPr="0041224B">
        <w:rPr>
          <w:rFonts w:ascii="Arial Narrow" w:hAnsi="Arial Narrow" w:cs="Arial"/>
          <w:i/>
          <w:iCs/>
          <w:lang w:eastAsia="es-ES_tradnl"/>
        </w:rPr>
        <w:t>: Cuando una ruta registre un porcentaje de ocupación promedio de tráfico superior al 85%, calculado tal como se indicó en el literal anterior, el proveedor afectado presentará en el CMI una proyección de crecimiento de dicha ruta para los seis (6) meses subsiguientes. Las proyecciones contemplarán previsiones para procurar que la ruta objeto de ampliación no supere el 80% de ocupación dentro de los seis meses siguientes a la fecha de la ampliación;</w:t>
      </w:r>
    </w:p>
    <w:p w14:paraId="25E068AD" w14:textId="77777777" w:rsidR="004B7679" w:rsidRPr="0041224B" w:rsidRDefault="004B7679" w:rsidP="004B7679">
      <w:pPr>
        <w:pStyle w:val="NormalWeb"/>
        <w:spacing w:before="0" w:beforeAutospacing="0" w:after="0" w:afterAutospacing="0"/>
        <w:ind w:left="567" w:right="566"/>
        <w:jc w:val="both"/>
        <w:rPr>
          <w:rFonts w:ascii="Arial Narrow" w:hAnsi="Arial Narrow" w:cs="Arial"/>
          <w:i/>
          <w:iCs/>
          <w:lang w:eastAsia="es-ES_tradnl"/>
        </w:rPr>
      </w:pPr>
      <w:r w:rsidRPr="0041224B">
        <w:rPr>
          <w:rFonts w:ascii="Arial Narrow" w:hAnsi="Arial Narrow" w:cs="Arial"/>
          <w:i/>
          <w:iCs/>
          <w:lang w:eastAsia="es-ES_tradnl"/>
        </w:rPr>
        <w:t> </w:t>
      </w:r>
    </w:p>
    <w:p w14:paraId="2D1C7ECE" w14:textId="77777777" w:rsidR="004B7679" w:rsidRPr="0041224B" w:rsidRDefault="004B7679" w:rsidP="004B7679">
      <w:pPr>
        <w:pStyle w:val="NormalWeb"/>
        <w:spacing w:before="0" w:beforeAutospacing="0" w:after="0" w:afterAutospacing="0"/>
        <w:ind w:left="567" w:right="566"/>
        <w:jc w:val="both"/>
        <w:rPr>
          <w:rFonts w:ascii="Arial Narrow" w:hAnsi="Arial Narrow" w:cs="Arial"/>
          <w:i/>
          <w:iCs/>
          <w:lang w:eastAsia="es-ES_tradnl"/>
        </w:rPr>
      </w:pPr>
      <w:r w:rsidRPr="0041224B">
        <w:rPr>
          <w:rFonts w:ascii="Arial Narrow" w:hAnsi="Arial Narrow" w:cs="Arial"/>
          <w:i/>
          <w:iCs/>
          <w:lang w:eastAsia="es-ES_tradnl"/>
        </w:rPr>
        <w:t xml:space="preserve">c) Criterio de sobredimensionamiento: Cuando una ruta registre un porcentaje de ocupación promedio de tráfico en </w:t>
      </w:r>
      <w:proofErr w:type="spellStart"/>
      <w:r w:rsidRPr="0041224B">
        <w:rPr>
          <w:rFonts w:ascii="Arial Narrow" w:hAnsi="Arial Narrow" w:cs="Arial"/>
          <w:i/>
          <w:iCs/>
          <w:lang w:eastAsia="es-ES_tradnl"/>
        </w:rPr>
        <w:t>Erlangs</w:t>
      </w:r>
      <w:proofErr w:type="spellEnd"/>
      <w:r w:rsidRPr="0041224B">
        <w:rPr>
          <w:rFonts w:ascii="Arial Narrow" w:hAnsi="Arial Narrow" w:cs="Arial"/>
          <w:i/>
          <w:iCs/>
          <w:lang w:eastAsia="es-ES_tradnl"/>
        </w:rPr>
        <w:t xml:space="preserve"> inferior al 60%, calculado como se señaló previamente, se procederá a disminuir la cantidad de enlaces de interconexión de dicha ruta de manera tal que la ruta pase a un nivel de ocupación promedio del 80% y cumpla el grado de servicio definido, salvo que se utilice la capacidad mínima por ruta correspondiente a un (1) E1 de interconexión</w:t>
      </w:r>
    </w:p>
    <w:p w14:paraId="1BA643B6" w14:textId="77777777" w:rsidR="004B7679" w:rsidRPr="0041224B" w:rsidRDefault="004B7679" w:rsidP="00B22134">
      <w:pPr>
        <w:pStyle w:val="NormalWeb"/>
        <w:spacing w:before="0" w:beforeAutospacing="0" w:after="0" w:afterAutospacing="0"/>
        <w:ind w:left="567" w:right="566"/>
        <w:jc w:val="both"/>
        <w:rPr>
          <w:rFonts w:ascii="Arial Narrow" w:hAnsi="Arial Narrow" w:cs="Arial"/>
          <w:lang w:eastAsia="es-ES_tradnl"/>
        </w:rPr>
      </w:pPr>
    </w:p>
    <w:p w14:paraId="3D3D1856" w14:textId="52E659A6" w:rsidR="004B7679" w:rsidRPr="0041224B" w:rsidRDefault="004B7679" w:rsidP="00B22134">
      <w:pPr>
        <w:pStyle w:val="NormalWeb"/>
        <w:spacing w:before="0" w:beforeAutospacing="0" w:after="0" w:afterAutospacing="0"/>
        <w:ind w:left="567" w:right="566"/>
        <w:jc w:val="both"/>
        <w:rPr>
          <w:rFonts w:ascii="Arial Narrow" w:hAnsi="Arial Narrow" w:cs="Arial"/>
          <w:i/>
          <w:iCs/>
          <w:lang w:eastAsia="es-ES_tradnl"/>
        </w:rPr>
      </w:pPr>
      <w:r w:rsidRPr="0041224B">
        <w:rPr>
          <w:rFonts w:ascii="Arial Narrow" w:hAnsi="Arial Narrow" w:cs="Arial"/>
          <w:i/>
          <w:iCs/>
          <w:lang w:eastAsia="es-ES_tradnl"/>
        </w:rPr>
        <w:t>Si de la aplicación de los parámetros antes definidos se evidencia la necesidad de aumentar o disminuir el número de enlaces activos requeridos para el óptimo funcionamiento de la interconexión, las partes deberán proceder a la implementación efectiva de dichos ajustes dentro de los cinco (5) días siguientes a la celebración del respectivo CMI en el que debe tener lugar el análisis del comportamiento de la interconexión dentro de la periodicidad definida en la presente disposición. En caso de presentarse sobredimensionamiento de la interconexión, y vencido el plazo antes indicado, el proveedor que remunera el uso de la red podrá proceder de manera unilateral a la desconexión de los enlaces de interconexión que generan el sobredimensionamiento.</w:t>
      </w:r>
    </w:p>
    <w:p w14:paraId="47573C2D" w14:textId="77777777" w:rsidR="004B7679" w:rsidRPr="0041224B" w:rsidRDefault="004B7679" w:rsidP="00B22134">
      <w:pPr>
        <w:pStyle w:val="NormalWeb"/>
        <w:spacing w:before="0" w:beforeAutospacing="0" w:after="0" w:afterAutospacing="0"/>
        <w:ind w:left="567" w:right="566"/>
        <w:jc w:val="both"/>
        <w:rPr>
          <w:rFonts w:ascii="Arial Narrow" w:hAnsi="Arial Narrow" w:cs="Arial"/>
          <w:lang w:eastAsia="es-ES_tradnl"/>
        </w:rPr>
      </w:pPr>
    </w:p>
    <w:p w14:paraId="2135FE23" w14:textId="6A4A647E" w:rsidR="004B7679" w:rsidRPr="0041224B" w:rsidRDefault="004B7679" w:rsidP="00B22134">
      <w:pPr>
        <w:pStyle w:val="NormalWeb"/>
        <w:spacing w:before="0" w:beforeAutospacing="0" w:after="0" w:afterAutospacing="0"/>
        <w:ind w:left="567" w:right="566"/>
        <w:jc w:val="both"/>
        <w:rPr>
          <w:rFonts w:ascii="Arial Narrow" w:hAnsi="Arial Narrow" w:cs="Arial"/>
          <w:i/>
          <w:iCs/>
          <w:lang w:eastAsia="es-ES_tradnl"/>
        </w:rPr>
      </w:pPr>
      <w:r w:rsidRPr="0041224B">
        <w:rPr>
          <w:rFonts w:ascii="Arial Narrow" w:hAnsi="Arial Narrow" w:cs="Arial"/>
          <w:b/>
          <w:bCs/>
          <w:i/>
          <w:iCs/>
          <w:lang w:eastAsia="es-ES_tradnl"/>
        </w:rPr>
        <w:t>PARÁGRAFO.</w:t>
      </w:r>
      <w:r w:rsidRPr="0041224B">
        <w:rPr>
          <w:rFonts w:ascii="Arial Narrow" w:hAnsi="Arial Narrow" w:cs="Arial"/>
          <w:i/>
          <w:iCs/>
          <w:lang w:eastAsia="es-ES_tradnl"/>
        </w:rPr>
        <w:t> Sin perjuicio del dimensionamiento eficiente del tráfico de que trata el presente artículo relativo a enlaces E1, los PRST podrán adoptar cualquier otro tipo de interfaz de transmisión.</w:t>
      </w:r>
    </w:p>
    <w:p w14:paraId="0BB5795D" w14:textId="77777777" w:rsidR="004B7679" w:rsidRPr="0041224B" w:rsidRDefault="004B7679" w:rsidP="00B22134">
      <w:pPr>
        <w:pStyle w:val="NormalWeb"/>
        <w:spacing w:before="0" w:beforeAutospacing="0" w:after="0" w:afterAutospacing="0"/>
        <w:ind w:left="567" w:right="566"/>
        <w:jc w:val="both"/>
        <w:rPr>
          <w:rFonts w:ascii="Arial Narrow" w:hAnsi="Arial Narrow" w:cs="Arial"/>
          <w:i/>
          <w:iCs/>
          <w:lang w:eastAsia="es-ES_tradnl"/>
        </w:rPr>
      </w:pPr>
    </w:p>
    <w:p w14:paraId="5A8BCEDB" w14:textId="77777777" w:rsidR="0054428A" w:rsidRPr="0041224B" w:rsidRDefault="0054428A" w:rsidP="00460A4B">
      <w:pPr>
        <w:pStyle w:val="NormalWeb"/>
        <w:spacing w:before="0" w:beforeAutospacing="0" w:after="0" w:afterAutospacing="0"/>
        <w:ind w:right="566"/>
        <w:jc w:val="both"/>
        <w:rPr>
          <w:rFonts w:ascii="Arial Narrow" w:hAnsi="Arial Narrow" w:cs="Arial"/>
          <w:i/>
          <w:iCs/>
          <w:lang w:eastAsia="es-ES_tradnl"/>
        </w:rPr>
      </w:pPr>
    </w:p>
    <w:p w14:paraId="463D11B4" w14:textId="3AE5B8AC" w:rsidR="0054428A" w:rsidRPr="0041224B" w:rsidRDefault="0054428A" w:rsidP="00B22134">
      <w:pPr>
        <w:pStyle w:val="NormalWeb"/>
        <w:spacing w:before="0" w:beforeAutospacing="0" w:after="0" w:afterAutospacing="0"/>
        <w:ind w:left="567" w:right="566"/>
        <w:jc w:val="both"/>
        <w:rPr>
          <w:rFonts w:ascii="Arial Narrow" w:hAnsi="Arial Narrow" w:cs="Arial"/>
          <w:i/>
          <w:iCs/>
          <w:lang w:eastAsia="es-ES_tradnl"/>
        </w:rPr>
      </w:pPr>
      <w:r w:rsidRPr="0041224B">
        <w:rPr>
          <w:rFonts w:ascii="Arial Narrow" w:hAnsi="Arial Narrow" w:cs="Arial"/>
          <w:i/>
          <w:iCs/>
          <w:lang w:eastAsia="es-ES_tradnl"/>
        </w:rPr>
        <w:t>Ahora bien, debe tenerse en cuenta que, según la normatividad vigente, la razón de ser de una garantía radica en la necesidad de amparar el incumplimiento del deudor de una obligación,</w:t>
      </w:r>
      <w:r w:rsidRPr="0041224B">
        <w:rPr>
          <w:rFonts w:ascii="Arial Narrow" w:hAnsi="Arial Narrow" w:cs="Arial"/>
          <w:i/>
          <w:iCs/>
          <w:lang w:eastAsia="es-ES"/>
        </w:rPr>
        <w:t xml:space="preserve"> </w:t>
      </w:r>
      <w:r w:rsidRPr="0041224B">
        <w:rPr>
          <w:rFonts w:ascii="Arial Narrow" w:hAnsi="Arial Narrow" w:cs="Arial"/>
          <w:i/>
          <w:iCs/>
          <w:lang w:eastAsia="es-ES_tradnl"/>
        </w:rPr>
        <w:t xml:space="preserve">obteniendo así, con su constitución, un respaldo mayor para la satisfacción de esta. El artículo 65 del Código Civil define la caución (garantía) como “cualquier obligación que se contrae para la seguridad de otra obligación propia o ajena. Son especies de caución la fianza, la hipoteca y la prenda.” Para el caso bajo análisis, es importante tener en cuenta que, como lo ha planteado la CRC en las diferentes resoluciones de aprobación de las Ofertas Básicas de Interconexión de los distintos proveedores de redes y servicios de telecomunicaciones, </w:t>
      </w:r>
      <w:r w:rsidRPr="0041224B">
        <w:rPr>
          <w:rFonts w:ascii="Arial Narrow" w:hAnsi="Arial Narrow" w:cs="Arial"/>
          <w:b/>
          <w:bCs/>
          <w:i/>
          <w:iCs/>
          <w:lang w:eastAsia="es-ES_tradnl"/>
        </w:rPr>
        <w:t>la garantía busca afianzar el cumplimiento de las obligaciones derivadas de la relación de acceso, uso e interconexión, de tal suerte que la misma constituye un derecho del proveedor que ofrece acceso a sus redes y/o instalaciones esenciales de cara a la necesidad de proteger el cumplimiento de las obligaciones dinerarias derivadas del dicha relación, el cual puede o no ser ejercido por el acreedor de la obligación que se ampara.</w:t>
      </w:r>
    </w:p>
    <w:p w14:paraId="0BDDE277" w14:textId="77777777" w:rsidR="0054428A" w:rsidRPr="0041224B" w:rsidRDefault="0054428A" w:rsidP="00B22134">
      <w:pPr>
        <w:pStyle w:val="NormalWeb"/>
        <w:spacing w:before="0" w:beforeAutospacing="0" w:after="0" w:afterAutospacing="0"/>
        <w:ind w:left="567" w:right="566"/>
        <w:jc w:val="both"/>
        <w:rPr>
          <w:rFonts w:ascii="Arial Narrow" w:hAnsi="Arial Narrow" w:cs="Arial"/>
          <w:i/>
          <w:iCs/>
          <w:lang w:eastAsia="es-ES_tradnl"/>
        </w:rPr>
      </w:pPr>
    </w:p>
    <w:p w14:paraId="3C8B4AE9" w14:textId="27C80EFF" w:rsidR="0054428A" w:rsidRPr="0041224B" w:rsidRDefault="00B22134" w:rsidP="00B22134">
      <w:pPr>
        <w:pStyle w:val="NormalWeb"/>
        <w:spacing w:before="0" w:beforeAutospacing="0" w:after="0" w:afterAutospacing="0"/>
        <w:ind w:left="567" w:right="566"/>
        <w:jc w:val="both"/>
        <w:rPr>
          <w:rFonts w:ascii="Arial Narrow" w:hAnsi="Arial Narrow" w:cs="Arial"/>
          <w:lang w:eastAsia="es-ES_tradnl"/>
        </w:rPr>
      </w:pPr>
      <w:r w:rsidRPr="0041224B">
        <w:rPr>
          <w:rFonts w:ascii="Arial Narrow" w:hAnsi="Arial Narrow" w:cs="Arial"/>
          <w:i/>
          <w:iCs/>
          <w:lang w:eastAsia="es-ES_tradnl"/>
        </w:rPr>
        <w:t>(…)</w:t>
      </w:r>
      <w:r w:rsidR="000B178C" w:rsidRPr="0041224B">
        <w:rPr>
          <w:rFonts w:ascii="Arial Narrow" w:hAnsi="Arial Narrow" w:cs="Arial"/>
          <w:i/>
          <w:iCs/>
          <w:lang w:eastAsia="es-ES_tradnl"/>
        </w:rPr>
        <w:t xml:space="preserve"> </w:t>
      </w:r>
    </w:p>
    <w:p w14:paraId="1268BF08" w14:textId="77777777" w:rsidR="00B22134" w:rsidRPr="0041224B" w:rsidRDefault="00B22134" w:rsidP="00B22134">
      <w:pPr>
        <w:pStyle w:val="NormalWeb"/>
        <w:spacing w:before="0" w:beforeAutospacing="0" w:after="0" w:afterAutospacing="0"/>
        <w:ind w:left="567" w:right="566"/>
        <w:jc w:val="both"/>
        <w:rPr>
          <w:rFonts w:ascii="Arial Narrow" w:hAnsi="Arial Narrow" w:cs="Arial"/>
          <w:i/>
          <w:iCs/>
          <w:lang w:eastAsia="es-ES_tradnl"/>
        </w:rPr>
      </w:pPr>
    </w:p>
    <w:p w14:paraId="20DD224E" w14:textId="77777777" w:rsidR="000B178C" w:rsidRPr="0041224B" w:rsidRDefault="00B22134" w:rsidP="000B178C">
      <w:pPr>
        <w:pStyle w:val="NormalWeb"/>
        <w:spacing w:before="0" w:beforeAutospacing="0" w:after="0" w:afterAutospacing="0"/>
        <w:ind w:left="567" w:right="566"/>
        <w:jc w:val="both"/>
        <w:rPr>
          <w:rFonts w:ascii="Arial Narrow" w:hAnsi="Arial Narrow" w:cs="Arial"/>
          <w:lang w:eastAsia="es-ES_tradnl"/>
        </w:rPr>
      </w:pPr>
      <w:r w:rsidRPr="0041224B">
        <w:rPr>
          <w:rFonts w:ascii="Arial Narrow" w:hAnsi="Arial Narrow" w:cs="Arial"/>
          <w:i/>
          <w:iCs/>
          <w:lang w:eastAsia="es-ES_tradnl"/>
        </w:rPr>
        <w:t>De cualquier modo, no está de más advertir que ante posibles incumplimientos de lo dispuesto en la regulación, cualquiera de las partes puede acudir al Ministerio de Tecnologías de la Información y las Comunicaciones, Entidad que en el marco de sus competencias de Inspección, Vigilancia y Control podrá impartir el trámite que corresponda.”</w:t>
      </w:r>
      <w:r w:rsidR="000B178C" w:rsidRPr="0041224B">
        <w:rPr>
          <w:rFonts w:ascii="Arial Narrow" w:hAnsi="Arial Narrow" w:cs="Arial"/>
          <w:i/>
          <w:iCs/>
          <w:lang w:eastAsia="es-ES_tradnl"/>
        </w:rPr>
        <w:t xml:space="preserve"> </w:t>
      </w:r>
      <w:r w:rsidR="000B178C" w:rsidRPr="0041224B">
        <w:rPr>
          <w:rFonts w:ascii="Arial Narrow" w:hAnsi="Arial Narrow" w:cs="Arial"/>
          <w:lang w:eastAsia="es-ES_tradnl"/>
        </w:rPr>
        <w:t>Destacado nuestro</w:t>
      </w:r>
    </w:p>
    <w:p w14:paraId="3CEAE7E7" w14:textId="060C5026" w:rsidR="00751C87" w:rsidRPr="0041224B" w:rsidRDefault="00751C87" w:rsidP="00751C87">
      <w:pPr>
        <w:pStyle w:val="NormalWeb"/>
        <w:spacing w:before="0" w:beforeAutospacing="0" w:after="0" w:afterAutospacing="0"/>
        <w:jc w:val="both"/>
        <w:rPr>
          <w:rFonts w:ascii="Arial Narrow" w:hAnsi="Arial Narrow" w:cs="Arial"/>
          <w:lang w:eastAsia="es-ES_tradnl"/>
        </w:rPr>
      </w:pPr>
    </w:p>
    <w:p w14:paraId="6CCE522C" w14:textId="473D60A1" w:rsidR="007B69FA" w:rsidRPr="0041224B" w:rsidRDefault="007B69FA" w:rsidP="007B69FA">
      <w:pPr>
        <w:pStyle w:val="NormalWeb"/>
        <w:numPr>
          <w:ilvl w:val="0"/>
          <w:numId w:val="9"/>
        </w:numPr>
        <w:spacing w:before="0" w:beforeAutospacing="0" w:after="0" w:afterAutospacing="0"/>
        <w:jc w:val="both"/>
        <w:rPr>
          <w:rFonts w:ascii="Arial Narrow" w:eastAsia="Arial Narrow" w:hAnsi="Arial Narrow" w:cs="Arial"/>
          <w:b/>
          <w:bCs/>
        </w:rPr>
      </w:pPr>
      <w:r w:rsidRPr="0041224B">
        <w:rPr>
          <w:rFonts w:ascii="Arial Narrow" w:eastAsia="Arial Narrow" w:hAnsi="Arial Narrow" w:cs="Arial"/>
          <w:b/>
          <w:bCs/>
        </w:rPr>
        <w:t>CONSIDERACIONES SOBRE EL CASO CONCRETO Y FUNDAMENTOS JURÍDICOS DE LA PRESUNTA INFRACCIÓN</w:t>
      </w:r>
    </w:p>
    <w:p w14:paraId="2CE81934" w14:textId="42335DD7" w:rsidR="00A13C4C" w:rsidRPr="0041224B" w:rsidRDefault="00A13C4C" w:rsidP="0024045F">
      <w:pPr>
        <w:pStyle w:val="NormalWeb"/>
        <w:spacing w:before="0" w:beforeAutospacing="0" w:after="0" w:afterAutospacing="0"/>
        <w:jc w:val="both"/>
        <w:rPr>
          <w:rFonts w:ascii="Arial Narrow" w:eastAsia="Arial Narrow" w:hAnsi="Arial Narrow" w:cs="Arial"/>
        </w:rPr>
      </w:pPr>
    </w:p>
    <w:p w14:paraId="10ACF4F6" w14:textId="77777777" w:rsidR="00460A4B" w:rsidRPr="0041224B" w:rsidRDefault="00460A4B" w:rsidP="00460A4B">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Al respecto, del análisis de la información allegada por las partes, incluyendo la respuesta emitida por el operador investigado y los espacios de seguimiento técnico evidenciados en el acta de comité de interconexión, se observa que si bien existieron gestiones encaminadas a atender los requerimientos formulados por HABLAME COLOMBIA S.A. E.S.P., también se evidencian situaciones en las que la atención de dichas solicitudes no se habría realizado dentro de condiciones de oportunidad y eficiencia.</w:t>
      </w:r>
    </w:p>
    <w:p w14:paraId="30AB683D" w14:textId="77777777" w:rsidR="00897CD5" w:rsidRPr="0041224B" w:rsidRDefault="00897CD5" w:rsidP="00460A4B">
      <w:pPr>
        <w:pStyle w:val="NormalWeb"/>
        <w:spacing w:before="0" w:beforeAutospacing="0" w:after="0" w:afterAutospacing="0"/>
        <w:jc w:val="both"/>
        <w:rPr>
          <w:rFonts w:ascii="Arial Narrow" w:hAnsi="Arial Narrow" w:cs="Arial"/>
          <w:lang w:eastAsia="es-ES_tradnl"/>
        </w:rPr>
      </w:pPr>
    </w:p>
    <w:p w14:paraId="563E30DF" w14:textId="77777777" w:rsidR="00460A4B" w:rsidRPr="0041224B" w:rsidRDefault="00460A4B" w:rsidP="00460A4B">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Ahora bien, los argumentos expuestos por </w:t>
      </w:r>
      <w:r w:rsidRPr="0041224B">
        <w:rPr>
          <w:rFonts w:ascii="Arial Narrow" w:hAnsi="Arial Narrow" w:cs="Arial"/>
          <w:b/>
          <w:bCs/>
          <w:lang w:eastAsia="es-ES_tradnl"/>
        </w:rPr>
        <w:t>COLOMBIA TELECOMUNICACIONES S.A. E.S.P. BIC</w:t>
      </w:r>
      <w:r w:rsidRPr="0041224B">
        <w:rPr>
          <w:rFonts w:ascii="Arial Narrow" w:hAnsi="Arial Narrow" w:cs="Arial"/>
          <w:lang w:eastAsia="es-ES_tradnl"/>
        </w:rPr>
        <w:t>, relacionados con limitaciones operativas, técnicas o administrativas, deben ser valorados en el marco del principio de responsabilidad que rige la prestación de los servicios de telecomunicaciones, en virtud del cual los operadores están obligados a adoptar las medidas necesarias para garantizar el cumplimiento de sus obligaciones regulatorias.</w:t>
      </w:r>
    </w:p>
    <w:p w14:paraId="553B4439" w14:textId="0A2D8DFE" w:rsidR="009B603D" w:rsidRPr="0041224B" w:rsidRDefault="001F7352" w:rsidP="009B603D">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w:t>
      </w:r>
    </w:p>
    <w:p w14:paraId="68109533" w14:textId="77777777" w:rsidR="00382F51" w:rsidRPr="0041224B" w:rsidRDefault="00382F51" w:rsidP="00A21863">
      <w:pPr>
        <w:pStyle w:val="NormalWeb"/>
        <w:spacing w:before="0" w:beforeAutospacing="0" w:after="0" w:afterAutospacing="0"/>
        <w:jc w:val="both"/>
        <w:rPr>
          <w:rFonts w:ascii="Arial Narrow" w:hAnsi="Arial Narrow" w:cs="Arial"/>
          <w:b/>
          <w:bCs/>
          <w:lang w:eastAsia="es-ES_tradnl"/>
        </w:rPr>
      </w:pPr>
    </w:p>
    <w:p w14:paraId="77F76058" w14:textId="647E9B16" w:rsidR="00A21863" w:rsidRPr="0041224B" w:rsidRDefault="00A21863" w:rsidP="00A21863">
      <w:pPr>
        <w:pStyle w:val="NormalWeb"/>
        <w:spacing w:before="0" w:beforeAutospacing="0" w:after="0" w:afterAutospacing="0"/>
        <w:jc w:val="both"/>
        <w:rPr>
          <w:rFonts w:ascii="Arial Narrow" w:hAnsi="Arial Narrow" w:cs="Arial"/>
          <w:b/>
          <w:bCs/>
          <w:lang w:eastAsia="es-ES_tradnl"/>
        </w:rPr>
      </w:pPr>
      <w:r w:rsidRPr="0041224B">
        <w:rPr>
          <w:rFonts w:ascii="Arial Narrow" w:hAnsi="Arial Narrow" w:cs="Arial"/>
          <w:b/>
          <w:bCs/>
          <w:lang w:eastAsia="es-ES_tradnl"/>
        </w:rPr>
        <w:lastRenderedPageBreak/>
        <w:t xml:space="preserve">Análisis Fáctico: </w:t>
      </w:r>
    </w:p>
    <w:p w14:paraId="7DAB957A" w14:textId="77777777" w:rsidR="00382F51" w:rsidRPr="0041224B" w:rsidRDefault="00382F51" w:rsidP="00382F51">
      <w:pPr>
        <w:pStyle w:val="NormalWeb"/>
        <w:spacing w:before="0" w:beforeAutospacing="0" w:after="0" w:afterAutospacing="0"/>
        <w:jc w:val="both"/>
        <w:rPr>
          <w:rFonts w:ascii="Arial Narrow" w:hAnsi="Arial Narrow" w:cs="Arial"/>
          <w:lang w:eastAsia="es-ES_tradnl"/>
        </w:rPr>
      </w:pPr>
    </w:p>
    <w:p w14:paraId="2F0C0B73"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Se evidenció que entre </w:t>
      </w:r>
      <w:r w:rsidRPr="0041224B">
        <w:rPr>
          <w:rFonts w:ascii="Arial Narrow" w:hAnsi="Arial Narrow" w:cs="Arial"/>
          <w:b/>
          <w:bCs/>
          <w:lang w:eastAsia="es-ES_tradnl"/>
        </w:rPr>
        <w:t>HABLAME COLOMBIA S.A. E.S.P. y COLOMBIA TELECOMUNICACIONES S.A. E.S.P. BIC</w:t>
      </w:r>
      <w:r w:rsidRPr="0041224B">
        <w:rPr>
          <w:rFonts w:ascii="Arial Narrow" w:hAnsi="Arial Narrow" w:cs="Arial"/>
          <w:lang w:eastAsia="es-ES_tradnl"/>
        </w:rPr>
        <w:t xml:space="preserve"> existe una relación de tipo comercial y técnico en el marco de la prestación de servicios de telecomunicaciones, la cual implica la atención de solicitudes asociadas a la provisión, ampliación y/o adecuación de capacidades e infraestructura.</w:t>
      </w:r>
    </w:p>
    <w:p w14:paraId="1989BCCB"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p>
    <w:p w14:paraId="7C200148"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En desarrollo de dicha relación, </w:t>
      </w:r>
      <w:r w:rsidRPr="0041224B">
        <w:rPr>
          <w:rFonts w:ascii="Arial Narrow" w:hAnsi="Arial Narrow" w:cs="Arial"/>
          <w:b/>
          <w:bCs/>
          <w:lang w:eastAsia="es-ES_tradnl"/>
        </w:rPr>
        <w:t>HABLAME COLOMBIA S.A. E.S.P.</w:t>
      </w:r>
      <w:r w:rsidRPr="0041224B">
        <w:rPr>
          <w:rFonts w:ascii="Arial Narrow" w:hAnsi="Arial Narrow" w:cs="Arial"/>
          <w:lang w:eastAsia="es-ES_tradnl"/>
        </w:rPr>
        <w:t xml:space="preserve"> presentó diversas solicitudes orientadas a la ampliación y provisión de servicios, las cuales, según lo manifestado en la denuncia, no habrían sido atendidas de manera oportuna por parte de </w:t>
      </w:r>
      <w:r w:rsidRPr="0041224B">
        <w:rPr>
          <w:rFonts w:ascii="Arial Narrow" w:hAnsi="Arial Narrow" w:cs="Arial"/>
          <w:b/>
          <w:bCs/>
          <w:lang w:eastAsia="es-ES_tradnl"/>
        </w:rPr>
        <w:t>COLOMBIA TELECOMUNICACIONES S.A. E.S.P. BIC</w:t>
      </w:r>
      <w:r w:rsidRPr="0041224B">
        <w:rPr>
          <w:rFonts w:ascii="Arial Narrow" w:hAnsi="Arial Narrow" w:cs="Arial"/>
          <w:lang w:eastAsia="es-ES_tradnl"/>
        </w:rPr>
        <w:t>, generando presuntas afectaciones en la operación y en la prestación del servicio.</w:t>
      </w:r>
    </w:p>
    <w:p w14:paraId="6432B9E2"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p>
    <w:p w14:paraId="72DE246F"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Así mismo, se constató que dichas solicitudes fueron objeto de seguimiento en espacios de coordinación técnica entre las partes, particularmente en el marco del Comité Mixto de Interconexión, en el cual se discutieron aspectos relacionados con la capacidad, tiempos de implementación y condiciones técnicas de los requerimientos elevados.</w:t>
      </w:r>
    </w:p>
    <w:p w14:paraId="10B0003C"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p>
    <w:p w14:paraId="4F28AB23"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No obstante, del análisis del acta del referido comité, se observa que algunas de las solicitudes presentadas por </w:t>
      </w:r>
      <w:r w:rsidRPr="0041224B">
        <w:rPr>
          <w:rFonts w:ascii="Arial Narrow" w:hAnsi="Arial Narrow" w:cs="Arial"/>
          <w:b/>
          <w:bCs/>
          <w:lang w:eastAsia="es-ES_tradnl"/>
        </w:rPr>
        <w:t>HABLAME COLOMBIA S.A. E.S.P</w:t>
      </w:r>
      <w:r w:rsidRPr="0041224B">
        <w:rPr>
          <w:rFonts w:ascii="Arial Narrow" w:hAnsi="Arial Narrow" w:cs="Arial"/>
          <w:lang w:eastAsia="es-ES_tradnl"/>
        </w:rPr>
        <w:t>. se encontraban pendientes de atención o en proceso, sin que se evidencie en todos los casos una solución definitiva dentro de los tiempos esperados.</w:t>
      </w:r>
    </w:p>
    <w:p w14:paraId="339CC58B"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p>
    <w:p w14:paraId="663A3E72"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Por su parte, </w:t>
      </w:r>
      <w:r w:rsidRPr="0041224B">
        <w:rPr>
          <w:rFonts w:ascii="Arial Narrow" w:hAnsi="Arial Narrow" w:cs="Arial"/>
          <w:b/>
          <w:bCs/>
          <w:lang w:eastAsia="es-ES_tradnl"/>
        </w:rPr>
        <w:t>COLOMBIA TELECOMUNICACIONES S.A. E.S.P. BIC</w:t>
      </w:r>
      <w:r w:rsidRPr="0041224B">
        <w:rPr>
          <w:rFonts w:ascii="Arial Narrow" w:hAnsi="Arial Narrow" w:cs="Arial"/>
          <w:lang w:eastAsia="es-ES_tradnl"/>
        </w:rPr>
        <w:t>, en respuesta a los requerimientos formulados, manifestó que las demoras en la atención de las solicitudes obedecen a factores de carácter técnico, operativo y de disponibilidad de recursos, los cuales habrían incidido en los tiempos de provisión de los servicios solicitados.</w:t>
      </w:r>
    </w:p>
    <w:p w14:paraId="33B7832B"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p>
    <w:p w14:paraId="637A885C"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Sin embargo, del contraste entre la información suministrada por las partes, se advierte la existencia de posibles dilaciones en la atención de los requerimientos, así como diferencias en la percepción sobre los tiempos y condiciones de respuesta, lo cual pone de presente una eventual falta de oportunidad en la gestión de las solicitudes técnicas.</w:t>
      </w:r>
    </w:p>
    <w:p w14:paraId="1E3B66A4"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p>
    <w:p w14:paraId="6ECE0F4E"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En ese contexto, los hechos descritos permiten inferir que las solicitudes de ampliación y provisión de servicios no habrían sido atendidas de manera plenamente oportuna, lo que podría haber generado afectaciones en la operación del denunciante y en la prestación eficiente del servicio.</w:t>
      </w:r>
    </w:p>
    <w:p w14:paraId="34A402C3"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p>
    <w:p w14:paraId="722E1406" w14:textId="77777777" w:rsidR="00897CD5" w:rsidRPr="0041224B" w:rsidRDefault="00897CD5" w:rsidP="00897CD5">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En consecuencia, los elementos fácticos recaudados evidencian la existencia de situaciones que podrían constituir incumplimientos en la gestión de solicitudes técnicas dentro de la relación de interconexión, las cuales deberán ser analizadas en el marco del régimen de telecomunicaciones aplicable.</w:t>
      </w:r>
    </w:p>
    <w:p w14:paraId="1F892265" w14:textId="27C0EB35" w:rsidR="003B40B5" w:rsidRPr="0041224B" w:rsidRDefault="003B40B5" w:rsidP="00E22B91">
      <w:pPr>
        <w:pStyle w:val="NormalWeb"/>
        <w:spacing w:before="0" w:beforeAutospacing="0" w:after="0" w:afterAutospacing="0"/>
        <w:jc w:val="both"/>
        <w:rPr>
          <w:rFonts w:ascii="Arial Narrow" w:hAnsi="Arial Narrow" w:cs="Arial"/>
          <w:lang w:eastAsia="es-ES_tradnl"/>
        </w:rPr>
      </w:pPr>
    </w:p>
    <w:p w14:paraId="79236077" w14:textId="77777777" w:rsidR="003B40B5" w:rsidRPr="0041224B" w:rsidRDefault="003B40B5" w:rsidP="00E22B91">
      <w:pPr>
        <w:pStyle w:val="NormalWeb"/>
        <w:spacing w:before="0" w:beforeAutospacing="0" w:after="0" w:afterAutospacing="0"/>
        <w:jc w:val="both"/>
        <w:rPr>
          <w:rFonts w:ascii="Arial Narrow" w:hAnsi="Arial Narrow" w:cs="Arial"/>
          <w:lang w:eastAsia="es-ES_tradnl"/>
        </w:rPr>
      </w:pPr>
    </w:p>
    <w:p w14:paraId="554ABE4A" w14:textId="77777777" w:rsidR="0076663A" w:rsidRPr="0041224B" w:rsidRDefault="00A21863" w:rsidP="0076663A">
      <w:pPr>
        <w:pStyle w:val="NormalWeb"/>
        <w:jc w:val="both"/>
        <w:rPr>
          <w:rFonts w:ascii="Arial Narrow" w:hAnsi="Arial Narrow" w:cs="Arial"/>
          <w:lang w:eastAsia="es-ES_tradnl"/>
        </w:rPr>
      </w:pPr>
      <w:r w:rsidRPr="0041224B">
        <w:rPr>
          <w:rFonts w:ascii="Arial Narrow" w:hAnsi="Arial Narrow" w:cs="Arial"/>
          <w:b/>
          <w:bCs/>
          <w:lang w:eastAsia="es-ES_tradnl"/>
        </w:rPr>
        <w:lastRenderedPageBreak/>
        <w:t>Fundamento Jurídico (Adecuación Típica</w:t>
      </w:r>
      <w:r w:rsidRPr="0041224B">
        <w:rPr>
          <w:rFonts w:ascii="Arial Narrow" w:hAnsi="Arial Narrow" w:cs="Arial"/>
          <w:lang w:eastAsia="es-ES_tradnl"/>
        </w:rPr>
        <w:t>): </w:t>
      </w:r>
      <w:r w:rsidR="0076663A" w:rsidRPr="0041224B">
        <w:rPr>
          <w:rFonts w:ascii="Arial Narrow" w:hAnsi="Arial Narrow" w:cs="Arial"/>
          <w:lang w:eastAsia="es-ES_tradnl"/>
        </w:rPr>
        <w:t>En primer lugar, el artículo 64 de la Ley 1341 de 2009 establece el régimen de infracciones aplicable a los proveedores de redes y servicios de telecomunicaciones, disponiendo en su numeral 12 que constituye infracción “cualquier otra forma de incumplimiento o violación de las disposiciones legales, reglamentarias o regulatorias en materia de telecomunicaciones”.</w:t>
      </w:r>
    </w:p>
    <w:p w14:paraId="2F72F78C" w14:textId="77777777" w:rsidR="0076663A" w:rsidRPr="0041224B" w:rsidRDefault="0076663A" w:rsidP="0076663A">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Por su parte, la Resolución CRC 5050 de 2016, en su artículo 4.3.2.15, establece obligaciones específicas a cargo de los proveedores de redes y servicios de telecomunicaciones, orientadas a garantizar la adecuada atención de las solicitudes de acceso, uso e interconexión, así como la provisión eficiente y oportuna de los servicios asociados, en condiciones que no afecten la continuidad ni la calidad del servicio.</w:t>
      </w:r>
    </w:p>
    <w:p w14:paraId="2DB0F477" w14:textId="77777777" w:rsidR="0076663A" w:rsidRPr="0041224B" w:rsidRDefault="0076663A" w:rsidP="0076663A">
      <w:pPr>
        <w:pStyle w:val="NormalWeb"/>
        <w:spacing w:before="0" w:beforeAutospacing="0" w:after="0" w:afterAutospacing="0"/>
        <w:jc w:val="both"/>
        <w:rPr>
          <w:rFonts w:ascii="Arial Narrow" w:hAnsi="Arial Narrow" w:cs="Arial"/>
          <w:lang w:eastAsia="es-ES_tradnl"/>
        </w:rPr>
      </w:pPr>
    </w:p>
    <w:p w14:paraId="688F8774" w14:textId="77777777" w:rsidR="0076663A" w:rsidRPr="0041224B" w:rsidRDefault="0076663A" w:rsidP="0076663A">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En concordancia con lo anterior, los proveedores deben asegurar que la gestión de solicitudes técnicas se realice bajo criterios de eficiencia, oportunidad y no discriminación, en atención a los principios rectores del sector.</w:t>
      </w:r>
    </w:p>
    <w:p w14:paraId="0FF34737" w14:textId="77777777" w:rsidR="0076663A" w:rsidRPr="0041224B" w:rsidRDefault="0076663A" w:rsidP="0076663A">
      <w:pPr>
        <w:pStyle w:val="NormalWeb"/>
        <w:spacing w:before="0" w:beforeAutospacing="0" w:after="0" w:afterAutospacing="0"/>
        <w:jc w:val="both"/>
        <w:rPr>
          <w:rFonts w:ascii="Arial Narrow" w:hAnsi="Arial Narrow" w:cs="Arial"/>
          <w:lang w:eastAsia="es-ES_tradnl"/>
        </w:rPr>
      </w:pPr>
    </w:p>
    <w:p w14:paraId="654C65EC" w14:textId="77777777" w:rsidR="0076663A" w:rsidRPr="0041224B" w:rsidRDefault="0076663A" w:rsidP="0076663A">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Ahora bien, a partir de los hechos evidenciados en el presente caso, relacionados con posibles demoras en la atención de solicitudes de ampliación y provisión de servicios, así como eventuales dilaciones en su implementación, se advierte que dichas conductas podrían configurar un incumplimiento de las obligaciones regulatorias previamente señaladas.</w:t>
      </w:r>
    </w:p>
    <w:p w14:paraId="29777476" w14:textId="77777777" w:rsidR="0076663A" w:rsidRPr="0041224B" w:rsidRDefault="0076663A" w:rsidP="0076663A">
      <w:pPr>
        <w:pStyle w:val="NormalWeb"/>
        <w:spacing w:before="0" w:beforeAutospacing="0" w:after="0" w:afterAutospacing="0"/>
        <w:jc w:val="both"/>
        <w:rPr>
          <w:rFonts w:ascii="Arial Narrow" w:hAnsi="Arial Narrow" w:cs="Arial"/>
          <w:lang w:eastAsia="es-ES_tradnl"/>
        </w:rPr>
      </w:pPr>
    </w:p>
    <w:p w14:paraId="3EEF0772" w14:textId="77777777" w:rsidR="0076663A" w:rsidRPr="0041224B" w:rsidRDefault="0076663A" w:rsidP="0076663A">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En efecto, si se llegare a comprobar que las solicitudes presentadas por </w:t>
      </w:r>
      <w:r w:rsidRPr="0041224B">
        <w:rPr>
          <w:rFonts w:ascii="Arial Narrow" w:hAnsi="Arial Narrow" w:cs="Arial"/>
          <w:b/>
          <w:bCs/>
          <w:lang w:eastAsia="es-ES_tradnl"/>
        </w:rPr>
        <w:t>HABLAME COLOMBIA S.A. E.S.P</w:t>
      </w:r>
      <w:r w:rsidRPr="0041224B">
        <w:rPr>
          <w:rFonts w:ascii="Arial Narrow" w:hAnsi="Arial Narrow" w:cs="Arial"/>
          <w:lang w:eastAsia="es-ES_tradnl"/>
        </w:rPr>
        <w:t>. no fueron atendidas dentro de condiciones de oportunidad y eficiencia, o que se generaron retrasos injustificados en la provisión de los servicios requeridos, ello podría constituir una vulneración a lo dispuesto en el artículo 4.3.2.15 de la Resolución CRC 5050 de 2016.</w:t>
      </w:r>
    </w:p>
    <w:p w14:paraId="44AD54AB" w14:textId="77777777" w:rsidR="0076663A" w:rsidRPr="0041224B" w:rsidRDefault="0076663A" w:rsidP="0076663A">
      <w:pPr>
        <w:pStyle w:val="NormalWeb"/>
        <w:spacing w:before="0" w:beforeAutospacing="0" w:after="0" w:afterAutospacing="0"/>
        <w:jc w:val="both"/>
        <w:rPr>
          <w:rFonts w:ascii="Arial Narrow" w:hAnsi="Arial Narrow" w:cs="Arial"/>
          <w:lang w:eastAsia="es-ES_tradnl"/>
        </w:rPr>
      </w:pPr>
    </w:p>
    <w:p w14:paraId="72FD6BCA" w14:textId="77777777" w:rsidR="0076663A" w:rsidRPr="0041224B" w:rsidRDefault="0076663A" w:rsidP="0076663A">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 xml:space="preserve">Adicionalmente, las justificaciones expuestas por </w:t>
      </w:r>
      <w:r w:rsidRPr="0041224B">
        <w:rPr>
          <w:rFonts w:ascii="Arial Narrow" w:hAnsi="Arial Narrow" w:cs="Arial"/>
          <w:b/>
          <w:bCs/>
          <w:lang w:eastAsia="es-ES_tradnl"/>
        </w:rPr>
        <w:t>COLOMBIA TELECOMUNICACIONES S.A. E.S.P. BIC</w:t>
      </w:r>
      <w:r w:rsidRPr="0041224B">
        <w:rPr>
          <w:rFonts w:ascii="Arial Narrow" w:hAnsi="Arial Narrow" w:cs="Arial"/>
          <w:lang w:eastAsia="es-ES_tradnl"/>
        </w:rPr>
        <w:t>, relacionadas con limitaciones técnicas u operativas, deberán ser valoradas en sede administrativa, sin que las mismas excluyan de manera automática la eventual configuración de la infracción, en la medida en que los operadores están obligados a adoptar las medidas necesarias para garantizar el cumplimiento de sus deberes regulatorios.</w:t>
      </w:r>
    </w:p>
    <w:p w14:paraId="2F1D9170" w14:textId="77777777" w:rsidR="00BA7166" w:rsidRPr="0041224B" w:rsidRDefault="00BA7166" w:rsidP="0076663A">
      <w:pPr>
        <w:pStyle w:val="NormalWeb"/>
        <w:spacing w:before="0" w:beforeAutospacing="0" w:after="0" w:afterAutospacing="0"/>
        <w:jc w:val="both"/>
        <w:rPr>
          <w:rFonts w:ascii="Arial Narrow" w:hAnsi="Arial Narrow" w:cs="Arial"/>
          <w:lang w:eastAsia="es-ES_tradnl"/>
        </w:rPr>
      </w:pPr>
    </w:p>
    <w:p w14:paraId="7F1D1A3E" w14:textId="77777777" w:rsidR="0076663A" w:rsidRPr="0041224B" w:rsidRDefault="0076663A" w:rsidP="0076663A">
      <w:pPr>
        <w:pStyle w:val="NormalWeb"/>
        <w:spacing w:before="0" w:beforeAutospacing="0" w:after="0" w:afterAutospacing="0"/>
        <w:jc w:val="both"/>
        <w:rPr>
          <w:rFonts w:ascii="Arial Narrow" w:hAnsi="Arial Narrow" w:cs="Arial"/>
          <w:lang w:eastAsia="es-ES_tradnl"/>
        </w:rPr>
      </w:pPr>
      <w:r w:rsidRPr="0041224B">
        <w:rPr>
          <w:rFonts w:ascii="Arial Narrow" w:hAnsi="Arial Narrow" w:cs="Arial"/>
          <w:lang w:eastAsia="es-ES_tradnl"/>
        </w:rPr>
        <w:t>En consecuencia, los hechos analizados podrían adecuarse a lo previsto en el artículo 64 de la Ley 1341 de 2009, en cuanto evidencian una posible inobservancia de las disposiciones regulatorias aplicables, lo cual habilita el ejercicio de las facultades de inspección, vigilancia y control por parte de la administración.</w:t>
      </w:r>
    </w:p>
    <w:p w14:paraId="5FE3FFA8" w14:textId="77777777" w:rsidR="00275FD2" w:rsidRPr="0041224B" w:rsidRDefault="00275FD2" w:rsidP="0076663A">
      <w:pPr>
        <w:pStyle w:val="NormalWeb"/>
        <w:spacing w:before="0" w:beforeAutospacing="0" w:after="0" w:afterAutospacing="0"/>
        <w:jc w:val="both"/>
        <w:rPr>
          <w:rFonts w:ascii="Arial Narrow" w:hAnsi="Arial Narrow" w:cs="Arial"/>
          <w:lang w:eastAsia="es-ES_tradnl"/>
        </w:rPr>
      </w:pPr>
    </w:p>
    <w:p w14:paraId="7B6ABEB5" w14:textId="77777777" w:rsidR="00275FD2" w:rsidRPr="0041224B" w:rsidRDefault="00275FD2" w:rsidP="0076663A">
      <w:pPr>
        <w:pStyle w:val="NormalWeb"/>
        <w:spacing w:before="0" w:beforeAutospacing="0" w:after="0" w:afterAutospacing="0"/>
        <w:jc w:val="both"/>
        <w:rPr>
          <w:rFonts w:ascii="Arial Narrow" w:hAnsi="Arial Narrow" w:cs="Arial"/>
          <w:lang w:eastAsia="es-ES_tradnl"/>
        </w:rPr>
      </w:pPr>
    </w:p>
    <w:p w14:paraId="61ADF99E" w14:textId="77777777" w:rsidR="00275FD2" w:rsidRDefault="00275FD2" w:rsidP="0076663A">
      <w:pPr>
        <w:pStyle w:val="NormalWeb"/>
        <w:spacing w:before="0" w:beforeAutospacing="0" w:after="0" w:afterAutospacing="0"/>
        <w:jc w:val="both"/>
        <w:rPr>
          <w:rFonts w:ascii="Arial Narrow" w:hAnsi="Arial Narrow" w:cs="Arial"/>
          <w:lang w:eastAsia="es-ES_tradnl"/>
        </w:rPr>
      </w:pPr>
    </w:p>
    <w:p w14:paraId="34083F4F" w14:textId="77777777" w:rsidR="0041224B" w:rsidRPr="0041224B" w:rsidRDefault="0041224B" w:rsidP="0076663A">
      <w:pPr>
        <w:pStyle w:val="NormalWeb"/>
        <w:spacing w:before="0" w:beforeAutospacing="0" w:after="0" w:afterAutospacing="0"/>
        <w:jc w:val="both"/>
        <w:rPr>
          <w:rFonts w:ascii="Arial Narrow" w:hAnsi="Arial Narrow" w:cs="Arial"/>
          <w:lang w:eastAsia="es-ES_tradnl"/>
        </w:rPr>
      </w:pPr>
    </w:p>
    <w:p w14:paraId="09A176EF" w14:textId="77777777" w:rsidR="00275FD2" w:rsidRPr="0041224B" w:rsidRDefault="00275FD2" w:rsidP="0076663A">
      <w:pPr>
        <w:pStyle w:val="NormalWeb"/>
        <w:spacing w:before="0" w:beforeAutospacing="0" w:after="0" w:afterAutospacing="0"/>
        <w:jc w:val="both"/>
        <w:rPr>
          <w:rFonts w:ascii="Arial Narrow" w:hAnsi="Arial Narrow" w:cs="Arial"/>
          <w:lang w:eastAsia="es-ES_tradnl"/>
        </w:rPr>
      </w:pPr>
    </w:p>
    <w:p w14:paraId="23C96BE1" w14:textId="1A84B217" w:rsidR="00E30EA6" w:rsidRPr="0041224B" w:rsidRDefault="00E30EA6" w:rsidP="00A21863">
      <w:pPr>
        <w:pStyle w:val="NormalWeb"/>
        <w:spacing w:before="0" w:beforeAutospacing="0" w:after="0" w:afterAutospacing="0"/>
        <w:jc w:val="both"/>
        <w:rPr>
          <w:rFonts w:ascii="Arial Narrow" w:hAnsi="Arial Narrow" w:cs="Arial"/>
          <w:lang w:eastAsia="es-ES_tradnl"/>
        </w:rPr>
      </w:pPr>
    </w:p>
    <w:p w14:paraId="5262DAC3" w14:textId="77777777" w:rsidR="00E30EA6" w:rsidRPr="0041224B" w:rsidRDefault="00E30EA6" w:rsidP="00A21863">
      <w:pPr>
        <w:pStyle w:val="NormalWeb"/>
        <w:spacing w:before="0" w:beforeAutospacing="0" w:after="0" w:afterAutospacing="0"/>
        <w:jc w:val="both"/>
        <w:rPr>
          <w:rFonts w:ascii="Arial Narrow" w:hAnsi="Arial Narrow" w:cs="Arial"/>
          <w:lang w:eastAsia="es-ES_tradnl"/>
        </w:rPr>
      </w:pPr>
    </w:p>
    <w:p w14:paraId="2AE8AE95" w14:textId="36B06191" w:rsidR="005670C7" w:rsidRPr="0041224B" w:rsidRDefault="005670C7" w:rsidP="004423E2">
      <w:pPr>
        <w:pStyle w:val="NormalWeb"/>
        <w:numPr>
          <w:ilvl w:val="0"/>
          <w:numId w:val="9"/>
        </w:numPr>
        <w:spacing w:before="0" w:beforeAutospacing="0" w:after="0" w:afterAutospacing="0"/>
        <w:jc w:val="both"/>
        <w:rPr>
          <w:rFonts w:ascii="Arial Narrow" w:eastAsia="Arial Narrow" w:hAnsi="Arial Narrow" w:cs="Arial"/>
          <w:b/>
          <w:bCs/>
        </w:rPr>
      </w:pPr>
      <w:r w:rsidRPr="0041224B">
        <w:rPr>
          <w:rFonts w:ascii="Arial Narrow" w:eastAsia="Arial Narrow" w:hAnsi="Arial Narrow" w:cs="Arial"/>
          <w:b/>
          <w:bCs/>
        </w:rPr>
        <w:lastRenderedPageBreak/>
        <w:t xml:space="preserve">ACERVO PROBATORIO </w:t>
      </w:r>
    </w:p>
    <w:p w14:paraId="5E6CB6BC" w14:textId="189085D0" w:rsidR="00275FD2" w:rsidRPr="0041224B" w:rsidRDefault="00A00860" w:rsidP="00275FD2">
      <w:pPr>
        <w:pStyle w:val="NormalWeb"/>
        <w:jc w:val="both"/>
        <w:rPr>
          <w:rFonts w:ascii="Arial Narrow" w:eastAsia="Arial Narrow" w:hAnsi="Arial Narrow" w:cs="Arial"/>
          <w:b/>
          <w:bCs/>
        </w:rPr>
      </w:pPr>
      <w:r w:rsidRPr="0041224B">
        <w:rPr>
          <w:rFonts w:ascii="Arial Narrow" w:eastAsia="Arial Narrow" w:hAnsi="Arial Narrow" w:cs="Arial"/>
          <w:b/>
          <w:bCs/>
        </w:rPr>
        <w:t>5.</w:t>
      </w:r>
      <w:r w:rsidR="00275FD2" w:rsidRPr="0041224B">
        <w:rPr>
          <w:rFonts w:ascii="Arial Narrow" w:eastAsia="Arial Narrow" w:hAnsi="Arial Narrow" w:cs="Arial"/>
          <w:b/>
          <w:bCs/>
        </w:rPr>
        <w:t xml:space="preserve">1 </w:t>
      </w:r>
      <w:r w:rsidR="00275FD2" w:rsidRPr="0041224B">
        <w:rPr>
          <w:rFonts w:ascii="Arial Narrow" w:eastAsia="Arial Narrow" w:hAnsi="Arial Narrow" w:cs="Arial"/>
        </w:rPr>
        <w:t xml:space="preserve">Denuncia presentada por </w:t>
      </w:r>
      <w:r w:rsidR="00275FD2" w:rsidRPr="0041224B">
        <w:rPr>
          <w:rFonts w:ascii="Arial Narrow" w:eastAsia="Arial Narrow" w:hAnsi="Arial Narrow" w:cs="Arial"/>
          <w:b/>
          <w:bCs/>
        </w:rPr>
        <w:t>HABLAME COLOMBIA S.A. E.S.P</w:t>
      </w:r>
      <w:r w:rsidR="00275FD2" w:rsidRPr="0041224B">
        <w:rPr>
          <w:rFonts w:ascii="Arial Narrow" w:eastAsia="Arial Narrow" w:hAnsi="Arial Narrow" w:cs="Arial"/>
        </w:rPr>
        <w:t xml:space="preserve">., mediante la cual pone en conocimiento presuntas demoras en la atención de solicitudes de ampliación y provisión de servicios por parte de </w:t>
      </w:r>
      <w:r w:rsidR="00275FD2" w:rsidRPr="0041224B">
        <w:rPr>
          <w:rFonts w:ascii="Arial Narrow" w:eastAsia="Arial Narrow" w:hAnsi="Arial Narrow" w:cs="Arial"/>
          <w:b/>
          <w:bCs/>
        </w:rPr>
        <w:t>COLOMBIA TELECOMUNICACIONES S.A. E.S.P. BIC.</w:t>
      </w:r>
    </w:p>
    <w:p w14:paraId="0BAB3705" w14:textId="77777777" w:rsidR="00275FD2" w:rsidRPr="0041224B" w:rsidRDefault="00275FD2" w:rsidP="00275FD2">
      <w:pPr>
        <w:pStyle w:val="NormalWeb"/>
        <w:jc w:val="both"/>
        <w:rPr>
          <w:rFonts w:ascii="Arial Narrow" w:eastAsia="Arial Narrow" w:hAnsi="Arial Narrow" w:cs="Arial"/>
        </w:rPr>
      </w:pPr>
      <w:r w:rsidRPr="0041224B">
        <w:rPr>
          <w:rFonts w:ascii="Arial Narrow" w:eastAsia="Arial Narrow" w:hAnsi="Arial Narrow" w:cs="Arial"/>
          <w:b/>
          <w:bCs/>
        </w:rPr>
        <w:t>5.</w:t>
      </w:r>
      <w:r w:rsidRPr="0041224B">
        <w:rPr>
          <w:rFonts w:ascii="Arial Narrow" w:eastAsia="Arial Narrow" w:hAnsi="Arial Narrow" w:cs="Arial"/>
        </w:rPr>
        <w:t>2 Documentos y soportes allegados por el denunciante, en los cuales se evidencian las solicitudes técnicas realizadas, así como el seguimiento a las mismas.</w:t>
      </w:r>
    </w:p>
    <w:p w14:paraId="426A83CC" w14:textId="77777777" w:rsidR="00275FD2" w:rsidRPr="0041224B" w:rsidRDefault="00275FD2" w:rsidP="00275FD2">
      <w:pPr>
        <w:pStyle w:val="NormalWeb"/>
        <w:jc w:val="both"/>
        <w:rPr>
          <w:rFonts w:ascii="Arial Narrow" w:eastAsia="Arial Narrow" w:hAnsi="Arial Narrow" w:cs="Arial"/>
        </w:rPr>
      </w:pPr>
      <w:r w:rsidRPr="0041224B">
        <w:rPr>
          <w:rFonts w:ascii="Arial Narrow" w:eastAsia="Arial Narrow" w:hAnsi="Arial Narrow" w:cs="Arial"/>
          <w:b/>
          <w:bCs/>
        </w:rPr>
        <w:t xml:space="preserve">5.3 </w:t>
      </w:r>
      <w:r w:rsidRPr="0041224B">
        <w:rPr>
          <w:rFonts w:ascii="Arial Narrow" w:eastAsia="Arial Narrow" w:hAnsi="Arial Narrow" w:cs="Arial"/>
        </w:rPr>
        <w:t xml:space="preserve">Respuesta emitida por </w:t>
      </w:r>
      <w:r w:rsidRPr="0041224B">
        <w:rPr>
          <w:rFonts w:ascii="Arial Narrow" w:eastAsia="Arial Narrow" w:hAnsi="Arial Narrow" w:cs="Arial"/>
          <w:b/>
          <w:bCs/>
        </w:rPr>
        <w:t>COLOMBIA TELECOMUNICACIONES S.A. E.S.P. BIC</w:t>
      </w:r>
      <w:r w:rsidRPr="0041224B">
        <w:rPr>
          <w:rFonts w:ascii="Arial Narrow" w:eastAsia="Arial Narrow" w:hAnsi="Arial Narrow" w:cs="Arial"/>
        </w:rPr>
        <w:t xml:space="preserve"> al requerimiento de información efectuado por esta Subdirección, en la cual expone las razones técnicas y operativas relacionadas con los tiempos de atención de las solicitudes.</w:t>
      </w:r>
    </w:p>
    <w:p w14:paraId="0B4EFFCE" w14:textId="32ADCDB9" w:rsidR="00275FD2" w:rsidRPr="0041224B" w:rsidRDefault="00275FD2" w:rsidP="00275FD2">
      <w:pPr>
        <w:pStyle w:val="NormalWeb"/>
        <w:jc w:val="both"/>
        <w:rPr>
          <w:rFonts w:ascii="Arial Narrow" w:eastAsia="Arial Narrow" w:hAnsi="Arial Narrow" w:cs="Arial"/>
        </w:rPr>
      </w:pPr>
      <w:r w:rsidRPr="0041224B">
        <w:rPr>
          <w:rFonts w:ascii="Arial Narrow" w:eastAsia="Arial Narrow" w:hAnsi="Arial Narrow" w:cs="Arial"/>
          <w:b/>
          <w:bCs/>
        </w:rPr>
        <w:t xml:space="preserve">5.4 </w:t>
      </w:r>
      <w:r w:rsidRPr="0041224B">
        <w:rPr>
          <w:rFonts w:ascii="Arial Narrow" w:eastAsia="Arial Narrow" w:hAnsi="Arial Narrow" w:cs="Arial"/>
        </w:rPr>
        <w:t xml:space="preserve">Acta del Comité Mixto de Interconexión suscrita entre </w:t>
      </w:r>
      <w:r w:rsidRPr="0041224B">
        <w:rPr>
          <w:rFonts w:ascii="Arial Narrow" w:eastAsia="Arial Narrow" w:hAnsi="Arial Narrow" w:cs="Arial"/>
          <w:b/>
          <w:bCs/>
        </w:rPr>
        <w:t>HABLAME COLOMBIA S.A. E.S.P. y COLOMBIA TELECOMUNICACIONES S.A. E.S.P. BIC</w:t>
      </w:r>
      <w:r w:rsidRPr="0041224B">
        <w:rPr>
          <w:rFonts w:ascii="Arial Narrow" w:eastAsia="Arial Narrow" w:hAnsi="Arial Narrow" w:cs="Arial"/>
        </w:rPr>
        <w:t>, en la que se evidencia el seguimiento a las solicitudes de ampliación, así como el estado de estas.</w:t>
      </w:r>
    </w:p>
    <w:p w14:paraId="70B83B61" w14:textId="77777777" w:rsidR="00275FD2" w:rsidRPr="0041224B" w:rsidRDefault="00275FD2" w:rsidP="00275FD2">
      <w:pPr>
        <w:pStyle w:val="NormalWeb"/>
        <w:jc w:val="both"/>
        <w:rPr>
          <w:rFonts w:ascii="Arial Narrow" w:eastAsia="Arial Narrow" w:hAnsi="Arial Narrow" w:cs="Arial"/>
        </w:rPr>
      </w:pPr>
      <w:r w:rsidRPr="0041224B">
        <w:rPr>
          <w:rFonts w:ascii="Arial Narrow" w:eastAsia="Arial Narrow" w:hAnsi="Arial Narrow" w:cs="Arial"/>
          <w:b/>
          <w:bCs/>
        </w:rPr>
        <w:t xml:space="preserve">5.5 </w:t>
      </w:r>
      <w:r w:rsidRPr="0041224B">
        <w:rPr>
          <w:rFonts w:ascii="Arial Narrow" w:eastAsia="Arial Narrow" w:hAnsi="Arial Narrow" w:cs="Arial"/>
        </w:rPr>
        <w:t>Informe de verificación preliminar elaborado por la Subdirección de Vigilancia e Inspección, en el cual se consolidan los hallazgos derivados del análisis de la información recaudada.</w:t>
      </w:r>
    </w:p>
    <w:p w14:paraId="66CAE542" w14:textId="77777777" w:rsidR="00275FD2" w:rsidRPr="0041224B" w:rsidRDefault="00275FD2" w:rsidP="00275FD2">
      <w:pPr>
        <w:pStyle w:val="NormalWeb"/>
        <w:jc w:val="both"/>
        <w:rPr>
          <w:rFonts w:ascii="Arial Narrow" w:eastAsia="Arial Narrow" w:hAnsi="Arial Narrow" w:cs="Arial"/>
        </w:rPr>
      </w:pPr>
      <w:r w:rsidRPr="0041224B">
        <w:rPr>
          <w:rFonts w:ascii="Arial Narrow" w:eastAsia="Arial Narrow" w:hAnsi="Arial Narrow" w:cs="Arial"/>
          <w:b/>
          <w:bCs/>
        </w:rPr>
        <w:t xml:space="preserve">5.6 </w:t>
      </w:r>
      <w:r w:rsidRPr="0041224B">
        <w:rPr>
          <w:rFonts w:ascii="Arial Narrow" w:eastAsia="Arial Narrow" w:hAnsi="Arial Narrow" w:cs="Arial"/>
        </w:rPr>
        <w:t>Demás documentos y comunicaciones que reposan en el expediente y que guardan relación con los hechos objeto de análisis.</w:t>
      </w:r>
    </w:p>
    <w:p w14:paraId="6C2C734D" w14:textId="77777777" w:rsidR="0097698A" w:rsidRPr="0041224B" w:rsidRDefault="0097698A" w:rsidP="00951EAD">
      <w:pPr>
        <w:pStyle w:val="NormalWeb"/>
        <w:spacing w:before="0" w:beforeAutospacing="0" w:after="0" w:afterAutospacing="0"/>
        <w:jc w:val="both"/>
        <w:rPr>
          <w:rFonts w:ascii="Arial Narrow" w:hAnsi="Arial Narrow" w:cs="Arial"/>
          <w:lang w:eastAsia="es-ES_tradnl"/>
        </w:rPr>
      </w:pPr>
    </w:p>
    <w:p w14:paraId="52B3D08C" w14:textId="53574D86" w:rsidR="005670C7" w:rsidRPr="0041224B" w:rsidRDefault="00B21AB6" w:rsidP="00717641">
      <w:pPr>
        <w:pStyle w:val="NormalWeb"/>
        <w:numPr>
          <w:ilvl w:val="0"/>
          <w:numId w:val="9"/>
        </w:numPr>
        <w:spacing w:before="0" w:beforeAutospacing="0" w:after="0" w:afterAutospacing="0"/>
        <w:jc w:val="both"/>
        <w:rPr>
          <w:rFonts w:ascii="Arial Narrow" w:eastAsia="Arial Narrow" w:hAnsi="Arial Narrow" w:cs="Arial"/>
          <w:b/>
          <w:bCs/>
        </w:rPr>
      </w:pPr>
      <w:r w:rsidRPr="0041224B">
        <w:rPr>
          <w:rFonts w:ascii="Arial Narrow" w:eastAsia="Arial Narrow" w:hAnsi="Arial Narrow" w:cs="Arial"/>
          <w:b/>
          <w:bCs/>
        </w:rPr>
        <w:t xml:space="preserve">SOLICITUD </w:t>
      </w:r>
    </w:p>
    <w:p w14:paraId="5A7D0626" w14:textId="77777777" w:rsidR="005670C7" w:rsidRPr="0041224B" w:rsidRDefault="005670C7" w:rsidP="00DB56B2">
      <w:pPr>
        <w:pStyle w:val="NormalWeb"/>
        <w:spacing w:before="0" w:beforeAutospacing="0" w:after="0" w:afterAutospacing="0"/>
        <w:jc w:val="both"/>
        <w:rPr>
          <w:rFonts w:ascii="Arial Narrow" w:eastAsia="Arial Narrow" w:hAnsi="Arial Narrow" w:cs="Arial"/>
        </w:rPr>
      </w:pPr>
    </w:p>
    <w:p w14:paraId="1C951271" w14:textId="22F3D69B" w:rsidR="00475C3F" w:rsidRPr="0041224B" w:rsidRDefault="003A7A25" w:rsidP="00475C3F">
      <w:pPr>
        <w:pStyle w:val="NormalWeb"/>
        <w:jc w:val="both"/>
        <w:rPr>
          <w:rFonts w:ascii="Arial Narrow" w:eastAsia="Arial Narrow" w:hAnsi="Arial Narrow" w:cs="Arial"/>
        </w:rPr>
      </w:pPr>
      <w:r w:rsidRPr="0041224B">
        <w:rPr>
          <w:rFonts w:ascii="Arial Narrow" w:eastAsia="Arial Narrow" w:hAnsi="Arial Narrow" w:cs="Arial"/>
        </w:rPr>
        <w:t xml:space="preserve">En este sentido, </w:t>
      </w:r>
      <w:r w:rsidR="00475C3F" w:rsidRPr="0041224B">
        <w:rPr>
          <w:rFonts w:ascii="Arial Narrow" w:eastAsia="Arial Narrow" w:hAnsi="Arial Narrow" w:cs="Arial"/>
        </w:rPr>
        <w:t>y en mérito de lo expuesto, y teniendo en cuenta los elementos fácticos, probatorios y jurídicos previamente analizados, esta Subdirección considera que existen indicios suficientes que permiten inferir la posible configuración de una infracción al régimen de telecomunicaciones, en particular frente a lo dispuesto en el artículo 4.3.2.15 de la Resolución CRC 5050 de 2016, en concordancia con el artículo 64 de la Ley 1341 de 2009.</w:t>
      </w:r>
    </w:p>
    <w:p w14:paraId="1DF13333" w14:textId="77777777" w:rsidR="00475C3F" w:rsidRDefault="00475C3F" w:rsidP="00475C3F">
      <w:pPr>
        <w:pStyle w:val="NormalWeb"/>
        <w:spacing w:before="0" w:beforeAutospacing="0" w:after="0" w:afterAutospacing="0"/>
        <w:jc w:val="both"/>
        <w:rPr>
          <w:rFonts w:ascii="Arial Narrow" w:eastAsia="Arial Narrow" w:hAnsi="Arial Narrow" w:cs="Arial"/>
        </w:rPr>
      </w:pPr>
      <w:r w:rsidRPr="0041224B">
        <w:rPr>
          <w:rFonts w:ascii="Arial Narrow" w:eastAsia="Arial Narrow" w:hAnsi="Arial Narrow" w:cs="Arial"/>
        </w:rPr>
        <w:t xml:space="preserve">En consecuencia, se estima procedente </w:t>
      </w:r>
      <w:r w:rsidRPr="0041224B">
        <w:rPr>
          <w:rFonts w:ascii="Arial Narrow" w:eastAsia="Arial Narrow" w:hAnsi="Arial Narrow" w:cs="Arial"/>
          <w:b/>
          <w:bCs/>
        </w:rPr>
        <w:t>dar traslado a la Subdirección de Investigaciones Administrativas – SIA</w:t>
      </w:r>
      <w:r w:rsidRPr="0041224B">
        <w:rPr>
          <w:rFonts w:ascii="Arial Narrow" w:eastAsia="Arial Narrow" w:hAnsi="Arial Narrow" w:cs="Arial"/>
        </w:rPr>
        <w:t>, para que, en el marco de sus competencias, evalúe la pertinencia de iniciar la correspondiente investigación administrativa sancionatoria contra COLOMBIA TELECOMUNICACIONES S.A. E.S.P. BIC, conforme a los hechos y fundamentos expuestos en el presente memorando.</w:t>
      </w:r>
    </w:p>
    <w:p w14:paraId="0B7E719D" w14:textId="77777777" w:rsidR="0041224B" w:rsidRDefault="0041224B" w:rsidP="00475C3F">
      <w:pPr>
        <w:pStyle w:val="NormalWeb"/>
        <w:spacing w:before="0" w:beforeAutospacing="0" w:after="0" w:afterAutospacing="0"/>
        <w:jc w:val="both"/>
        <w:rPr>
          <w:rFonts w:ascii="Arial Narrow" w:eastAsia="Arial Narrow" w:hAnsi="Arial Narrow" w:cs="Arial"/>
        </w:rPr>
      </w:pPr>
    </w:p>
    <w:p w14:paraId="09BB3A2F" w14:textId="77777777" w:rsidR="0041224B" w:rsidRDefault="0041224B" w:rsidP="00475C3F">
      <w:pPr>
        <w:pStyle w:val="NormalWeb"/>
        <w:spacing w:before="0" w:beforeAutospacing="0" w:after="0" w:afterAutospacing="0"/>
        <w:jc w:val="both"/>
        <w:rPr>
          <w:rFonts w:ascii="Arial Narrow" w:eastAsia="Arial Narrow" w:hAnsi="Arial Narrow" w:cs="Arial"/>
        </w:rPr>
      </w:pPr>
    </w:p>
    <w:p w14:paraId="036E61BC" w14:textId="77777777" w:rsidR="0041224B" w:rsidRDefault="0041224B" w:rsidP="00475C3F">
      <w:pPr>
        <w:pStyle w:val="NormalWeb"/>
        <w:spacing w:before="0" w:beforeAutospacing="0" w:after="0" w:afterAutospacing="0"/>
        <w:jc w:val="both"/>
        <w:rPr>
          <w:rFonts w:ascii="Arial Narrow" w:eastAsia="Arial Narrow" w:hAnsi="Arial Narrow" w:cs="Arial"/>
        </w:rPr>
      </w:pPr>
    </w:p>
    <w:p w14:paraId="1887280D" w14:textId="77777777" w:rsidR="0041224B" w:rsidRPr="0041224B" w:rsidRDefault="0041224B" w:rsidP="00475C3F">
      <w:pPr>
        <w:pStyle w:val="NormalWeb"/>
        <w:spacing w:before="0" w:beforeAutospacing="0" w:after="0" w:afterAutospacing="0"/>
        <w:jc w:val="both"/>
        <w:rPr>
          <w:rFonts w:ascii="Arial Narrow" w:eastAsia="Arial Narrow" w:hAnsi="Arial Narrow" w:cs="Arial"/>
        </w:rPr>
      </w:pPr>
    </w:p>
    <w:p w14:paraId="19690650" w14:textId="4945DD34" w:rsidR="00350791" w:rsidRPr="0041224B" w:rsidRDefault="00350791" w:rsidP="009A7352">
      <w:pPr>
        <w:pStyle w:val="NormalWeb"/>
        <w:spacing w:before="0" w:beforeAutospacing="0" w:after="0" w:afterAutospacing="0"/>
        <w:jc w:val="both"/>
        <w:rPr>
          <w:rFonts w:ascii="Arial Narrow" w:eastAsia="Arial Narrow" w:hAnsi="Arial Narrow" w:cs="Arial"/>
        </w:rPr>
      </w:pPr>
    </w:p>
    <w:p w14:paraId="0A2FC034" w14:textId="77777777" w:rsidR="00941714" w:rsidRPr="0041224B" w:rsidRDefault="00941714" w:rsidP="00941714">
      <w:pPr>
        <w:jc w:val="both"/>
        <w:rPr>
          <w:rFonts w:ascii="Arial Narrow" w:eastAsia="Arial Narrow" w:hAnsi="Arial Narrow" w:cs="Arial"/>
        </w:rPr>
      </w:pPr>
      <w:r w:rsidRPr="0041224B">
        <w:rPr>
          <w:rFonts w:ascii="Arial Narrow" w:eastAsia="Arial Narrow" w:hAnsi="Arial Narrow" w:cs="Arial"/>
        </w:rPr>
        <w:t>Atentamente,</w:t>
      </w:r>
    </w:p>
    <w:p w14:paraId="64ED42EF" w14:textId="77777777" w:rsidR="00941714" w:rsidRPr="0041224B" w:rsidRDefault="00941714" w:rsidP="00941714">
      <w:pPr>
        <w:jc w:val="both"/>
        <w:rPr>
          <w:rFonts w:ascii="Arial Narrow" w:eastAsia="Arial Narrow" w:hAnsi="Arial Narrow" w:cs="Arial"/>
        </w:rPr>
      </w:pPr>
    </w:p>
    <w:p w14:paraId="4031FFF4" w14:textId="77777777" w:rsidR="00941714" w:rsidRPr="0041224B" w:rsidRDefault="00941714" w:rsidP="00941714">
      <w:pPr>
        <w:jc w:val="both"/>
        <w:rPr>
          <w:rFonts w:ascii="Arial Narrow" w:eastAsia="Arial Narrow" w:hAnsi="Arial Narrow" w:cs="Arial"/>
        </w:rPr>
      </w:pPr>
    </w:p>
    <w:p w14:paraId="3E5ED98C" w14:textId="77777777" w:rsidR="00995040" w:rsidRPr="0041224B" w:rsidRDefault="00995040" w:rsidP="00941714">
      <w:pPr>
        <w:jc w:val="both"/>
        <w:rPr>
          <w:rFonts w:ascii="Arial Narrow" w:eastAsia="Arial Narrow" w:hAnsi="Arial Narrow" w:cs="Arial"/>
        </w:rPr>
      </w:pPr>
    </w:p>
    <w:p w14:paraId="59351CB0" w14:textId="77777777" w:rsidR="00941714" w:rsidRPr="0041224B" w:rsidRDefault="00941714" w:rsidP="00941714">
      <w:pPr>
        <w:jc w:val="both"/>
        <w:rPr>
          <w:rFonts w:ascii="Arial Narrow" w:hAnsi="Arial Narrow" w:cs="Arial"/>
        </w:rPr>
      </w:pPr>
      <w:r w:rsidRPr="0041224B">
        <w:rPr>
          <w:rFonts w:ascii="Arial Narrow" w:eastAsia="Arial Narrow" w:hAnsi="Arial Narrow" w:cs="Arial"/>
        </w:rPr>
        <w:t>(FIRMADO DIGITALMENTE)</w:t>
      </w:r>
    </w:p>
    <w:p w14:paraId="659A7F1A" w14:textId="77777777" w:rsidR="00941714" w:rsidRPr="0041224B" w:rsidRDefault="00941714" w:rsidP="00941714">
      <w:pPr>
        <w:jc w:val="both"/>
        <w:rPr>
          <w:rFonts w:ascii="Arial Narrow" w:eastAsia="Arial Narrow" w:hAnsi="Arial Narrow" w:cs="Arial"/>
          <w:b/>
          <w:bCs/>
        </w:rPr>
      </w:pPr>
      <w:r w:rsidRPr="0041224B">
        <w:rPr>
          <w:rFonts w:ascii="Arial Narrow" w:eastAsia="Arial Narrow" w:hAnsi="Arial Narrow" w:cs="Arial"/>
          <w:b/>
          <w:bCs/>
        </w:rPr>
        <w:t xml:space="preserve">ELKIN PORRAS FORERO </w:t>
      </w:r>
    </w:p>
    <w:p w14:paraId="730AE940" w14:textId="77777777" w:rsidR="00941714" w:rsidRPr="0041224B" w:rsidRDefault="00941714" w:rsidP="00941714">
      <w:pPr>
        <w:jc w:val="both"/>
        <w:rPr>
          <w:rFonts w:ascii="Arial Narrow" w:hAnsi="Arial Narrow" w:cs="Arial"/>
        </w:rPr>
      </w:pPr>
      <w:r w:rsidRPr="0041224B">
        <w:rPr>
          <w:rFonts w:ascii="Arial Narrow" w:eastAsia="Arial Narrow" w:hAnsi="Arial Narrow" w:cs="Arial"/>
        </w:rPr>
        <w:t>Subdirector de Vigilancia e Inspección</w:t>
      </w:r>
    </w:p>
    <w:p w14:paraId="0943966B" w14:textId="77777777" w:rsidR="00434F55" w:rsidRPr="0041224B" w:rsidRDefault="00434F55" w:rsidP="009A7352">
      <w:pPr>
        <w:pStyle w:val="NormalWeb"/>
        <w:spacing w:before="0" w:beforeAutospacing="0" w:after="0" w:afterAutospacing="0"/>
        <w:jc w:val="both"/>
        <w:rPr>
          <w:rFonts w:ascii="Arial Narrow" w:eastAsia="Arial Narrow" w:hAnsi="Arial Narrow" w:cs="Arial"/>
        </w:rPr>
      </w:pPr>
    </w:p>
    <w:p w14:paraId="27ADC709" w14:textId="77777777" w:rsidR="003F1BBB" w:rsidRPr="0041224B" w:rsidRDefault="003F1BBB" w:rsidP="009A7352">
      <w:pPr>
        <w:pStyle w:val="NormalWeb"/>
        <w:spacing w:before="0" w:beforeAutospacing="0" w:after="0" w:afterAutospacing="0"/>
        <w:jc w:val="both"/>
        <w:rPr>
          <w:rFonts w:ascii="Arial Narrow" w:eastAsia="Arial Narrow" w:hAnsi="Arial Narrow" w:cs="Arial"/>
        </w:rPr>
      </w:pPr>
    </w:p>
    <w:p w14:paraId="2606EE85" w14:textId="77777777" w:rsidR="00220C51" w:rsidRPr="0041224B" w:rsidRDefault="00220C51" w:rsidP="009A7352">
      <w:pPr>
        <w:pStyle w:val="NormalWeb"/>
        <w:spacing w:before="0" w:beforeAutospacing="0" w:after="0" w:afterAutospacing="0"/>
        <w:jc w:val="both"/>
        <w:rPr>
          <w:rFonts w:ascii="Arial Narrow" w:eastAsia="Arial Narrow" w:hAnsi="Arial Narrow" w:cs="Arial"/>
        </w:rPr>
      </w:pPr>
    </w:p>
    <w:p w14:paraId="0F237AB4" w14:textId="77777777" w:rsidR="00475C3F" w:rsidRPr="0041224B" w:rsidRDefault="0091593B" w:rsidP="0091593B">
      <w:pPr>
        <w:jc w:val="both"/>
        <w:rPr>
          <w:rFonts w:ascii="Arial Narrow" w:hAnsi="Arial Narrow" w:cs="Arial"/>
          <w:lang w:eastAsia="es-ES_tradnl"/>
        </w:rPr>
      </w:pPr>
      <w:r w:rsidRPr="0041224B">
        <w:rPr>
          <w:rFonts w:ascii="Arial Narrow" w:hAnsi="Arial Narrow" w:cs="Arial"/>
          <w:lang w:eastAsia="es-ES_tradnl"/>
        </w:rPr>
        <w:t xml:space="preserve">Elaboró: </w:t>
      </w:r>
      <w:r w:rsidR="00475C3F" w:rsidRPr="0041224B">
        <w:rPr>
          <w:rFonts w:ascii="Arial Narrow" w:hAnsi="Arial Narrow" w:cs="Arial"/>
          <w:lang w:eastAsia="es-ES_tradnl"/>
        </w:rPr>
        <w:t>Sandra L. Quevedo R</w:t>
      </w:r>
      <w:r w:rsidRPr="0041224B">
        <w:rPr>
          <w:rFonts w:ascii="Arial Narrow" w:hAnsi="Arial Narrow" w:cs="Arial"/>
          <w:lang w:eastAsia="es-ES_tradnl"/>
        </w:rPr>
        <w:t xml:space="preserve"> – SVI   </w:t>
      </w:r>
    </w:p>
    <w:p w14:paraId="44C7CCA8" w14:textId="009B0817" w:rsidR="0091593B" w:rsidRPr="0041224B" w:rsidRDefault="00475C3F" w:rsidP="0091593B">
      <w:pPr>
        <w:jc w:val="both"/>
        <w:rPr>
          <w:rFonts w:ascii="Arial Narrow" w:hAnsi="Arial Narrow" w:cs="Arial"/>
          <w:lang w:eastAsia="es-ES_tradnl"/>
        </w:rPr>
      </w:pPr>
      <w:r w:rsidRPr="0041224B">
        <w:rPr>
          <w:rFonts w:ascii="Arial Narrow" w:hAnsi="Arial Narrow" w:cs="Arial"/>
          <w:lang w:eastAsia="es-ES_tradnl"/>
        </w:rPr>
        <w:t xml:space="preserve">               Stefania Oyola mercado -SVI</w:t>
      </w:r>
      <w:r w:rsidR="0091593B" w:rsidRPr="0041224B">
        <w:rPr>
          <w:rFonts w:ascii="Arial Narrow" w:hAnsi="Arial Narrow" w:cs="Arial"/>
          <w:lang w:eastAsia="es-ES_tradnl"/>
        </w:rPr>
        <w:t xml:space="preserve">  </w:t>
      </w:r>
    </w:p>
    <w:p w14:paraId="0E1E10BC" w14:textId="3EFB6ACC" w:rsidR="003F1BBB" w:rsidRPr="0041224B" w:rsidRDefault="003F1BBB" w:rsidP="003F1BBB">
      <w:pPr>
        <w:jc w:val="both"/>
        <w:rPr>
          <w:rFonts w:ascii="Arial Narrow" w:hAnsi="Arial Narrow" w:cs="Arial"/>
          <w:lang w:eastAsia="es-ES_tradnl"/>
        </w:rPr>
      </w:pPr>
      <w:r w:rsidRPr="0041224B">
        <w:rPr>
          <w:rFonts w:ascii="Arial Narrow" w:hAnsi="Arial Narrow" w:cs="Arial"/>
          <w:lang w:eastAsia="es-ES_tradnl"/>
        </w:rPr>
        <w:t xml:space="preserve">Revisó:  </w:t>
      </w:r>
      <w:r w:rsidR="00475C3F" w:rsidRPr="0041224B">
        <w:rPr>
          <w:rFonts w:ascii="Arial Narrow" w:hAnsi="Arial Narrow" w:cs="Arial"/>
          <w:lang w:eastAsia="es-ES_tradnl"/>
        </w:rPr>
        <w:t>Juan Camilo</w:t>
      </w:r>
      <w:r w:rsidRPr="0041224B">
        <w:rPr>
          <w:rFonts w:ascii="Arial Narrow" w:hAnsi="Arial Narrow" w:cs="Arial"/>
          <w:lang w:eastAsia="es-ES_tradnl"/>
        </w:rPr>
        <w:t xml:space="preserve"> </w:t>
      </w:r>
      <w:r w:rsidR="00475C3F" w:rsidRPr="0041224B">
        <w:rPr>
          <w:rFonts w:ascii="Arial Narrow" w:hAnsi="Arial Narrow" w:cs="Arial"/>
          <w:lang w:eastAsia="es-ES_tradnl"/>
        </w:rPr>
        <w:t>Eraso</w:t>
      </w:r>
      <w:r w:rsidRPr="0041224B">
        <w:rPr>
          <w:rFonts w:ascii="Arial Narrow" w:hAnsi="Arial Narrow" w:cs="Arial"/>
          <w:lang w:eastAsia="es-ES_tradnl"/>
        </w:rPr>
        <w:t xml:space="preserve"> – SVI</w:t>
      </w:r>
    </w:p>
    <w:p w14:paraId="027BA4E5" w14:textId="48611FEE" w:rsidR="00B77218" w:rsidRPr="0041224B" w:rsidRDefault="00B77218" w:rsidP="001E6C80">
      <w:pPr>
        <w:jc w:val="both"/>
        <w:rPr>
          <w:rFonts w:ascii="Arial Narrow" w:eastAsia="Arial Narrow" w:hAnsi="Arial Narrow" w:cs="Arial"/>
        </w:rPr>
      </w:pPr>
    </w:p>
    <w:sectPr w:rsidR="00B77218" w:rsidRPr="0041224B" w:rsidSect="000A403B">
      <w:headerReference w:type="default" r:id="rId10"/>
      <w:footerReference w:type="default" r:id="rId11"/>
      <w:pgSz w:w="12242" w:h="15842" w:code="1"/>
      <w:pgMar w:top="2268" w:right="2036" w:bottom="1701" w:left="1418"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BEBB0" w14:textId="77777777" w:rsidR="001405A2" w:rsidRDefault="001405A2">
      <w:r>
        <w:separator/>
      </w:r>
    </w:p>
  </w:endnote>
  <w:endnote w:type="continuationSeparator" w:id="0">
    <w:p w14:paraId="6413C831" w14:textId="77777777" w:rsidR="001405A2" w:rsidRDefault="00140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5137EF50" w:rsidR="00015A70" w:rsidRPr="00D95FAD" w:rsidRDefault="00702F69" w:rsidP="00B964C2">
    <w:pPr>
      <w:pStyle w:val="Piedepgina"/>
      <w:jc w:val="center"/>
      <w:rPr>
        <w:szCs w:val="16"/>
        <w:lang w:val="en-US"/>
      </w:rPr>
    </w:pPr>
    <w:r>
      <w:rPr>
        <w:noProof/>
        <w:lang w:val="es-ES"/>
      </w:rPr>
      <mc:AlternateContent>
        <mc:Choice Requires="wps">
          <w:drawing>
            <wp:anchor distT="0" distB="0" distL="114300" distR="114300" simplePos="0" relativeHeight="251656192" behindDoc="0" locked="0" layoutInCell="1" allowOverlap="1" wp14:anchorId="781697FB" wp14:editId="7985DDC6">
              <wp:simplePos x="0" y="0"/>
              <wp:positionH relativeFrom="column">
                <wp:posOffset>-62230</wp:posOffset>
              </wp:positionH>
              <wp:positionV relativeFrom="page">
                <wp:posOffset>9058275</wp:posOffset>
              </wp:positionV>
              <wp:extent cx="3200400" cy="97155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971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FC4F1B" w:rsidRDefault="001B489A"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01419A70" w:rsidR="001B489A" w:rsidRPr="00FC4F1B" w:rsidRDefault="001B489A" w:rsidP="001B489A">
                          <w:pPr>
                            <w:rPr>
                              <w:rFonts w:ascii="Arial" w:hAnsi="Arial"/>
                              <w:b/>
                              <w:color w:val="7F7F7F"/>
                              <w:sz w:val="14"/>
                            </w:rPr>
                          </w:pPr>
                          <w:r w:rsidRPr="00FC4F1B">
                            <w:rPr>
                              <w:rFonts w:ascii="Arial" w:hAnsi="Arial"/>
                              <w:b/>
                              <w:color w:val="7F7F7F"/>
                              <w:sz w:val="14"/>
                            </w:rPr>
                            <w:t>Edificio Murillo Toro, Carrera 8</w:t>
                          </w:r>
                          <w:r w:rsidR="00835515">
                            <w:rPr>
                              <w:rFonts w:ascii="Arial" w:hAnsi="Arial"/>
                              <w:b/>
                              <w:color w:val="7F7F7F"/>
                              <w:sz w:val="14"/>
                            </w:rPr>
                            <w:t xml:space="preserve"> </w:t>
                          </w:r>
                          <w:r w:rsidRPr="00FC4F1B">
                            <w:rPr>
                              <w:rFonts w:ascii="Arial" w:hAnsi="Arial"/>
                              <w:b/>
                              <w:color w:val="7F7F7F"/>
                              <w:sz w:val="14"/>
                            </w:rPr>
                            <w:t>entre calles 12</w:t>
                          </w:r>
                          <w:r w:rsidR="00016629">
                            <w:rPr>
                              <w:rFonts w:ascii="Arial" w:hAnsi="Arial"/>
                              <w:b/>
                              <w:color w:val="7F7F7F"/>
                              <w:sz w:val="14"/>
                            </w:rPr>
                            <w:t>A y 12B</w:t>
                          </w:r>
                        </w:p>
                        <w:p w14:paraId="119401D4" w14:textId="1E4807B8" w:rsidR="001B489A" w:rsidRPr="00FC4F1B" w:rsidRDefault="001B489A" w:rsidP="001B489A">
                          <w:pPr>
                            <w:rPr>
                              <w:rFonts w:ascii="Arial" w:hAnsi="Arial"/>
                              <w:b/>
                              <w:color w:val="7F7F7F"/>
                              <w:sz w:val="14"/>
                            </w:rPr>
                          </w:pPr>
                          <w:r w:rsidRPr="00FC4F1B">
                            <w:rPr>
                              <w:rFonts w:ascii="Arial" w:hAnsi="Arial"/>
                              <w:b/>
                              <w:color w:val="7F7F7F"/>
                              <w:sz w:val="14"/>
                            </w:rPr>
                            <w:t xml:space="preserve">Código Postal: </w:t>
                          </w:r>
                          <w:r w:rsidR="004E20B3" w:rsidRPr="00FC4F1B">
                            <w:rPr>
                              <w:rFonts w:ascii="Arial" w:hAnsi="Arial"/>
                              <w:b/>
                              <w:color w:val="7F7F7F"/>
                              <w:sz w:val="14"/>
                            </w:rPr>
                            <w:t>11171</w:t>
                          </w:r>
                          <w:r w:rsidR="00702F69">
                            <w:rPr>
                              <w:rFonts w:ascii="Arial" w:hAnsi="Arial"/>
                              <w:b/>
                              <w:color w:val="7F7F7F"/>
                              <w:sz w:val="14"/>
                            </w:rPr>
                            <w:t xml:space="preserve">1 </w:t>
                          </w:r>
                          <w:r w:rsidRPr="00FC4F1B">
                            <w:rPr>
                              <w:rFonts w:ascii="Arial" w:hAnsi="Arial"/>
                              <w:b/>
                              <w:color w:val="7F7F7F"/>
                              <w:sz w:val="14"/>
                            </w:rPr>
                            <w:t>Bogotá, Colombia</w:t>
                          </w:r>
                        </w:p>
                        <w:p w14:paraId="7DE4906F" w14:textId="77777777" w:rsidR="00702F69" w:rsidRDefault="00702F69" w:rsidP="00702F69">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4485DF1F" w14:textId="77777777" w:rsidR="00702F69" w:rsidRPr="00FC4F1B" w:rsidRDefault="00702F69" w:rsidP="00702F69">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36955FEC" w:rsidR="001B489A" w:rsidRPr="0070712D" w:rsidRDefault="001B489A" w:rsidP="001B489A">
                          <w:r w:rsidRPr="00FC4F1B">
                            <w:rPr>
                              <w:rFonts w:ascii="Arial" w:hAnsi="Arial"/>
                              <w:b/>
                              <w:color w:val="7F7F7F"/>
                              <w:sz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1697FB" id="_x0000_t202" coordsize="21600,21600" o:spt="202" path="m,l,21600r21600,l21600,xe">
              <v:stroke joinstyle="miter"/>
              <v:path gradientshapeok="t" o:connecttype="rect"/>
            </v:shapetype>
            <v:shape id="Text Box 17" o:spid="_x0000_s1026" type="#_x0000_t202" style="position:absolute;left:0;text-align:left;margin-left:-4.9pt;margin-top:713.25pt;width:252pt;height:7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" filled="f" stroked="f">
              <v:textbox inset=",7.2pt,,7.2pt">
                <w:txbxContent>
                  <w:p w14:paraId="15D16BBA" w14:textId="77777777" w:rsidR="001B489A" w:rsidRPr="00FC4F1B" w:rsidRDefault="001B489A"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01419A70" w:rsidR="001B489A" w:rsidRPr="00FC4F1B" w:rsidRDefault="001B489A" w:rsidP="001B489A">
                    <w:pPr>
                      <w:rPr>
                        <w:rFonts w:ascii="Arial" w:hAnsi="Arial"/>
                        <w:b/>
                        <w:color w:val="7F7F7F"/>
                        <w:sz w:val="14"/>
                      </w:rPr>
                    </w:pPr>
                    <w:r w:rsidRPr="00FC4F1B">
                      <w:rPr>
                        <w:rFonts w:ascii="Arial" w:hAnsi="Arial"/>
                        <w:b/>
                        <w:color w:val="7F7F7F"/>
                        <w:sz w:val="14"/>
                      </w:rPr>
                      <w:t>Edificio Murillo Toro, Carrera 8</w:t>
                    </w:r>
                    <w:r w:rsidR="00835515">
                      <w:rPr>
                        <w:rFonts w:ascii="Arial" w:hAnsi="Arial"/>
                        <w:b/>
                        <w:color w:val="7F7F7F"/>
                        <w:sz w:val="14"/>
                      </w:rPr>
                      <w:t xml:space="preserve"> </w:t>
                    </w:r>
                    <w:r w:rsidRPr="00FC4F1B">
                      <w:rPr>
                        <w:rFonts w:ascii="Arial" w:hAnsi="Arial"/>
                        <w:b/>
                        <w:color w:val="7F7F7F"/>
                        <w:sz w:val="14"/>
                      </w:rPr>
                      <w:t>entre calles 12</w:t>
                    </w:r>
                    <w:r w:rsidR="00016629">
                      <w:rPr>
                        <w:rFonts w:ascii="Arial" w:hAnsi="Arial"/>
                        <w:b/>
                        <w:color w:val="7F7F7F"/>
                        <w:sz w:val="14"/>
                      </w:rPr>
                      <w:t>A y 12B</w:t>
                    </w:r>
                  </w:p>
                  <w:p w14:paraId="119401D4" w14:textId="1E4807B8" w:rsidR="001B489A" w:rsidRPr="00FC4F1B" w:rsidRDefault="001B489A" w:rsidP="001B489A">
                    <w:pPr>
                      <w:rPr>
                        <w:rFonts w:ascii="Arial" w:hAnsi="Arial"/>
                        <w:b/>
                        <w:color w:val="7F7F7F"/>
                        <w:sz w:val="14"/>
                      </w:rPr>
                    </w:pPr>
                    <w:r w:rsidRPr="00FC4F1B">
                      <w:rPr>
                        <w:rFonts w:ascii="Arial" w:hAnsi="Arial"/>
                        <w:b/>
                        <w:color w:val="7F7F7F"/>
                        <w:sz w:val="14"/>
                      </w:rPr>
                      <w:t xml:space="preserve">Código Postal: </w:t>
                    </w:r>
                    <w:r w:rsidR="004E20B3" w:rsidRPr="00FC4F1B">
                      <w:rPr>
                        <w:rFonts w:ascii="Arial" w:hAnsi="Arial"/>
                        <w:b/>
                        <w:color w:val="7F7F7F"/>
                        <w:sz w:val="14"/>
                      </w:rPr>
                      <w:t>11171</w:t>
                    </w:r>
                    <w:r w:rsidR="00702F69">
                      <w:rPr>
                        <w:rFonts w:ascii="Arial" w:hAnsi="Arial"/>
                        <w:b/>
                        <w:color w:val="7F7F7F"/>
                        <w:sz w:val="14"/>
                      </w:rPr>
                      <w:t xml:space="preserve">1 </w:t>
                    </w:r>
                    <w:r w:rsidRPr="00FC4F1B">
                      <w:rPr>
                        <w:rFonts w:ascii="Arial" w:hAnsi="Arial"/>
                        <w:b/>
                        <w:color w:val="7F7F7F"/>
                        <w:sz w:val="14"/>
                      </w:rPr>
                      <w:t>Bogotá, Colombia</w:t>
                    </w:r>
                  </w:p>
                  <w:p w14:paraId="7DE4906F" w14:textId="77777777" w:rsidR="00702F69" w:rsidRDefault="00702F69" w:rsidP="00702F69">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4485DF1F" w14:textId="77777777" w:rsidR="00702F69" w:rsidRPr="00FC4F1B" w:rsidRDefault="00702F69" w:rsidP="00702F69">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36955FEC" w:rsidR="001B489A" w:rsidRPr="0070712D" w:rsidRDefault="001B489A" w:rsidP="001B489A">
                    <w:r w:rsidRPr="00FC4F1B">
                      <w:rPr>
                        <w:rFonts w:ascii="Arial" w:hAnsi="Arial"/>
                        <w:b/>
                        <w:color w:val="7F7F7F"/>
                        <w:sz w:val="14"/>
                      </w:rPr>
                      <w:t>www.mintic.gov.co</w:t>
                    </w:r>
                  </w:p>
                </w:txbxContent>
              </v:textbox>
              <w10:wrap type="square" anchory="page"/>
            </v:shape>
          </w:pict>
        </mc:Fallback>
      </mc:AlternateContent>
    </w:r>
    <w:r w:rsidR="00534878">
      <w:rPr>
        <w:noProof/>
        <w:lang w:eastAsia="es-CO"/>
      </w:rPr>
      <mc:AlternateContent>
        <mc:Choice Requires="wps">
          <w:drawing>
            <wp:anchor distT="0" distB="0" distL="114300" distR="114300" simplePos="0" relativeHeight="251665408" behindDoc="0" locked="0" layoutInCell="0" allowOverlap="1" wp14:anchorId="00D1F87B" wp14:editId="7EBA5848">
              <wp:simplePos x="0" y="0"/>
              <wp:positionH relativeFrom="page">
                <wp:posOffset>0</wp:posOffset>
              </wp:positionH>
              <wp:positionV relativeFrom="page">
                <wp:posOffset>9595485</wp:posOffset>
              </wp:positionV>
              <wp:extent cx="7773670" cy="273050"/>
              <wp:effectExtent l="0" t="0" r="0" b="12700"/>
              <wp:wrapNone/>
              <wp:docPr id="7" name="MSIPCM1a6f469ea146e035b441ca21"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7542ED" w14:textId="2BEDBF05" w:rsidR="00534878" w:rsidRPr="00534878" w:rsidRDefault="00534878" w:rsidP="00534878">
                          <w:pPr>
                            <w:rPr>
                              <w:rFonts w:ascii="Calibri" w:hAnsi="Calibri" w:cs="Calibri"/>
                              <w:color w:val="000000"/>
                              <w:sz w:val="20"/>
                            </w:rPr>
                          </w:pPr>
                          <w:r w:rsidRPr="00534878">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 w14:anchorId="00D1F87B" id="MSIPCM1a6f469ea146e035b441ca21" o:spid="_x0000_s1027" type="#_x0000_t202" alt="{&quot;HashCode&quot;:-324040364,&quot;Height&quot;:792.0,&quot;Width&quot;:612.0,&quot;Placement&quot;:&quot;Footer&quot;,&quot;Index&quot;:&quot;Primary&quot;,&quot;Section&quot;:1,&quot;Top&quot;:0.0,&quot;Left&quot;:0.0}" style="position:absolute;left:0;text-align:left;margin-left:0;margin-top:755.55pt;width:612.1pt;height:21.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" o:allowincell="f" filled="f" stroked="f" strokeweight=".5pt">
              <v:textbox inset="20pt,0,,0">
                <w:txbxContent>
                  <w:p w14:paraId="417542ED" w14:textId="2BEDBF05" w:rsidR="00534878" w:rsidRPr="00534878" w:rsidRDefault="00534878" w:rsidP="00534878">
                    <w:pPr>
                      <w:rPr>
                        <w:rFonts w:ascii="Calibri" w:hAnsi="Calibri" w:cs="Calibri"/>
                        <w:color w:val="000000"/>
                        <w:sz w:val="20"/>
                      </w:rPr>
                    </w:pPr>
                    <w:r w:rsidRPr="00534878">
                      <w:rPr>
                        <w:rFonts w:ascii="Calibri" w:hAnsi="Calibri" w:cs="Calibri"/>
                        <w:color w:val="000000"/>
                        <w:sz w:val="20"/>
                      </w:rPr>
                      <w:t>Pública</w:t>
                    </w:r>
                  </w:p>
                </w:txbxContent>
              </v:textbox>
              <w10:wrap anchorx="page" anchory="page"/>
            </v:shape>
          </w:pict>
        </mc:Fallback>
      </mc:AlternateContent>
    </w:r>
    <w:r w:rsidR="00605530">
      <w:rPr>
        <w:noProof/>
        <w:lang w:eastAsia="es-CO"/>
      </w:rPr>
      <mc:AlternateContent>
        <mc:Choice Requires="wps">
          <w:drawing>
            <wp:anchor distT="0" distB="0" distL="114300" distR="114300" simplePos="0" relativeHeight="251662336" behindDoc="0" locked="0" layoutInCell="1" allowOverlap="1" wp14:anchorId="23E8D88C" wp14:editId="36107E00">
              <wp:simplePos x="0" y="0"/>
              <wp:positionH relativeFrom="column">
                <wp:posOffset>5396865</wp:posOffset>
              </wp:positionH>
              <wp:positionV relativeFrom="paragraph">
                <wp:posOffset>-321310</wp:posOffset>
              </wp:positionV>
              <wp:extent cx="1125220" cy="428625"/>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1125220" cy="428625"/>
                      </a:xfrm>
                      <a:prstGeom prst="rect">
                        <a:avLst/>
                      </a:prstGeom>
                      <a:noFill/>
                      <a:ln w="6350">
                        <a:noFill/>
                      </a:ln>
                    </wps:spPr>
                    <wps:txbx>
                      <w:txbxContent>
                        <w:p w14:paraId="55D7FFC7" w14:textId="77777777" w:rsidR="00605530" w:rsidRDefault="00605530" w:rsidP="00605530">
                          <w:pPr>
                            <w:pStyle w:val="Piedepgina"/>
                            <w:jc w:val="right"/>
                            <w:rPr>
                              <w:rFonts w:ascii="Arial Narrow" w:hAnsi="Arial Narrow"/>
                              <w:sz w:val="16"/>
                              <w:szCs w:val="16"/>
                              <w:lang w:val="en-US"/>
                            </w:rPr>
                          </w:pPr>
                          <w:r w:rsidRPr="00D95FAD">
                            <w:rPr>
                              <w:rFonts w:ascii="Arial Narrow" w:hAnsi="Arial Narrow"/>
                              <w:sz w:val="16"/>
                              <w:szCs w:val="16"/>
                              <w:lang w:val="en-US"/>
                            </w:rPr>
                            <w:t>GDO-TIC-FM-01</w:t>
                          </w:r>
                          <w:r>
                            <w:rPr>
                              <w:rFonts w:ascii="Arial Narrow" w:hAnsi="Arial Narrow"/>
                              <w:sz w:val="16"/>
                              <w:szCs w:val="16"/>
                              <w:lang w:val="en-US"/>
                            </w:rPr>
                            <w:t>2</w:t>
                          </w:r>
                          <w:r w:rsidRPr="00D95FAD">
                            <w:rPr>
                              <w:rFonts w:ascii="Arial Narrow" w:hAnsi="Arial Narrow"/>
                              <w:sz w:val="16"/>
                              <w:szCs w:val="16"/>
                              <w:lang w:val="en-US"/>
                            </w:rPr>
                            <w:t xml:space="preserve"> </w:t>
                          </w:r>
                        </w:p>
                        <w:p w14:paraId="6D14671C" w14:textId="7537D639" w:rsidR="00605530" w:rsidRDefault="00605530" w:rsidP="00B743C6">
                          <w:pPr>
                            <w:pStyle w:val="Piedepgina"/>
                            <w:jc w:val="right"/>
                          </w:pPr>
                          <w:r w:rsidRPr="00D95FAD">
                            <w:rPr>
                              <w:rFonts w:ascii="Arial Narrow" w:hAnsi="Arial Narrow"/>
                              <w:sz w:val="16"/>
                              <w:szCs w:val="16"/>
                              <w:lang w:val="en-US"/>
                            </w:rPr>
                            <w:t>V</w:t>
                          </w:r>
                          <w:r w:rsidR="00702F69">
                            <w:rPr>
                              <w:rFonts w:ascii="Arial Narrow" w:hAnsi="Arial Narrow"/>
                              <w:sz w:val="16"/>
                              <w:szCs w:val="16"/>
                              <w:lang w:val="en-US"/>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E8D88C" id="Cuadro de texto 4" o:spid="_x0000_s1028" type="#_x0000_t202" style="position:absolute;left:0;text-align:left;margin-left:424.95pt;margin-top:-25.3pt;width:88.6pt;height:33.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" filled="f" stroked="f" strokeweight=".5pt">
              <v:textbox>
                <w:txbxContent>
                  <w:p w14:paraId="55D7FFC7" w14:textId="77777777" w:rsidR="00605530" w:rsidRDefault="00605530" w:rsidP="00605530">
                    <w:pPr>
                      <w:pStyle w:val="Piedepgina"/>
                      <w:jc w:val="right"/>
                      <w:rPr>
                        <w:rFonts w:ascii="Arial Narrow" w:hAnsi="Arial Narrow"/>
                        <w:sz w:val="16"/>
                        <w:szCs w:val="16"/>
                        <w:lang w:val="en-US"/>
                      </w:rPr>
                    </w:pPr>
                    <w:r w:rsidRPr="00D95FAD">
                      <w:rPr>
                        <w:rFonts w:ascii="Arial Narrow" w:hAnsi="Arial Narrow"/>
                        <w:sz w:val="16"/>
                        <w:szCs w:val="16"/>
                        <w:lang w:val="en-US"/>
                      </w:rPr>
                      <w:t>GDO-TIC-FM-01</w:t>
                    </w:r>
                    <w:r>
                      <w:rPr>
                        <w:rFonts w:ascii="Arial Narrow" w:hAnsi="Arial Narrow"/>
                        <w:sz w:val="16"/>
                        <w:szCs w:val="16"/>
                        <w:lang w:val="en-US"/>
                      </w:rPr>
                      <w:t>2</w:t>
                    </w:r>
                    <w:r w:rsidRPr="00D95FAD">
                      <w:rPr>
                        <w:rFonts w:ascii="Arial Narrow" w:hAnsi="Arial Narrow"/>
                        <w:sz w:val="16"/>
                        <w:szCs w:val="16"/>
                        <w:lang w:val="en-US"/>
                      </w:rPr>
                      <w:t xml:space="preserve"> </w:t>
                    </w:r>
                  </w:p>
                  <w:p w14:paraId="6D14671C" w14:textId="7537D639" w:rsidR="00605530" w:rsidRDefault="00605530" w:rsidP="00B743C6">
                    <w:pPr>
                      <w:pStyle w:val="Piedepgina"/>
                      <w:jc w:val="right"/>
                    </w:pPr>
                    <w:r w:rsidRPr="00D95FAD">
                      <w:rPr>
                        <w:rFonts w:ascii="Arial Narrow" w:hAnsi="Arial Narrow"/>
                        <w:sz w:val="16"/>
                        <w:szCs w:val="16"/>
                        <w:lang w:val="en-US"/>
                      </w:rPr>
                      <w:t>V</w:t>
                    </w:r>
                    <w:r w:rsidR="00702F69">
                      <w:rPr>
                        <w:rFonts w:ascii="Arial Narrow" w:hAnsi="Arial Narrow"/>
                        <w:sz w:val="16"/>
                        <w:szCs w:val="16"/>
                        <w:lang w:val="en-US"/>
                      </w:rPr>
                      <w:t>9</w:t>
                    </w:r>
                  </w:p>
                </w:txbxContent>
              </v:textbox>
            </v:shape>
          </w:pict>
        </mc:Fallback>
      </mc:AlternateContent>
    </w:r>
    <w:r w:rsidR="00D95FAD">
      <w:rPr>
        <w:rFonts w:ascii="Arial Narrow" w:hAnsi="Arial Narrow"/>
        <w:sz w:val="16"/>
        <w:szCs w:val="16"/>
      </w:rPr>
      <w:tab/>
    </w:r>
    <w:r w:rsidR="00AD4091" w:rsidRPr="00D95FAD">
      <w:rPr>
        <w:rFonts w:ascii="Arial Narrow" w:hAnsi="Arial Narrow"/>
        <w:sz w:val="16"/>
        <w:szCs w:val="16"/>
        <w:lang w:val="en-US"/>
      </w:rPr>
      <w:tab/>
    </w:r>
    <w:r w:rsidR="00AD4091" w:rsidRPr="00D95FAD">
      <w:rPr>
        <w:rFonts w:ascii="Arial Narrow" w:hAnsi="Arial Narrow"/>
        <w:sz w:val="16"/>
        <w:szCs w:val="16"/>
        <w:lang w:val="en-US"/>
      </w:rPr>
      <w:tab/>
    </w:r>
    <w:r w:rsidR="00D95FAD">
      <w:rPr>
        <w:rFonts w:ascii="Arial Narrow" w:hAnsi="Arial Narrow"/>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89507" w14:textId="77777777" w:rsidR="001405A2" w:rsidRDefault="001405A2">
      <w:r>
        <w:separator/>
      </w:r>
    </w:p>
  </w:footnote>
  <w:footnote w:type="continuationSeparator" w:id="0">
    <w:p w14:paraId="0B2B3AF3" w14:textId="77777777" w:rsidR="001405A2" w:rsidRDefault="001405A2">
      <w:r>
        <w:continuationSeparator/>
      </w:r>
    </w:p>
  </w:footnote>
  <w:footnote w:id="1">
    <w:p w14:paraId="18942EC0" w14:textId="77777777" w:rsidR="00A9716C" w:rsidRPr="00A9716C" w:rsidRDefault="00A9716C" w:rsidP="00A9716C">
      <w:pPr>
        <w:pStyle w:val="Textonotapie"/>
        <w:jc w:val="both"/>
        <w:rPr>
          <w:rFonts w:ascii="Arial Narrow" w:hAnsi="Arial Narrow"/>
          <w:i/>
          <w:iCs/>
          <w:sz w:val="18"/>
          <w:szCs w:val="18"/>
        </w:rPr>
      </w:pPr>
      <w:r w:rsidRPr="00A9716C">
        <w:rPr>
          <w:rStyle w:val="Refdenotaalpie"/>
          <w:rFonts w:ascii="Arial Narrow" w:hAnsi="Arial Narrow"/>
          <w:i/>
          <w:iCs/>
          <w:sz w:val="18"/>
          <w:szCs w:val="18"/>
        </w:rPr>
        <w:footnoteRef/>
      </w:r>
      <w:r w:rsidRPr="00A9716C">
        <w:rPr>
          <w:rFonts w:ascii="Arial Narrow" w:hAnsi="Arial Narrow"/>
          <w:i/>
          <w:iCs/>
          <w:sz w:val="18"/>
          <w:szCs w:val="18"/>
        </w:rPr>
        <w:t xml:space="preserve"> “Los objetivos del Ministerio de Tecnologías de la Información y las Comunicaciones: (…) 4. Definir la política pública y adelantar la inspección, vigilancia y el control del sector de Tecnologías de la Información y las Comunicaciones, incluyendo el servicio de televisión abierta radiodifundida y el servicio de radiodifusión sonora, con excepción de aquellas funciones de inspección, vigilancia y control, expresamente asignadas en la presente Ley a la Comisión de Regulación de Comunicaciones y a la Agencia Nacional del Espectro”.</w:t>
      </w:r>
    </w:p>
  </w:footnote>
  <w:footnote w:id="2">
    <w:p w14:paraId="07D23E71" w14:textId="77777777" w:rsidR="00A9716C" w:rsidRPr="00393B34" w:rsidRDefault="00A9716C" w:rsidP="00A9716C">
      <w:pPr>
        <w:pStyle w:val="Textonotapie"/>
        <w:jc w:val="both"/>
        <w:rPr>
          <w:rFonts w:ascii="Arial Narrow" w:hAnsi="Arial Narrow"/>
          <w:i/>
          <w:iCs/>
          <w:sz w:val="16"/>
          <w:szCs w:val="16"/>
        </w:rPr>
      </w:pPr>
      <w:r w:rsidRPr="00A9716C">
        <w:rPr>
          <w:rStyle w:val="Refdenotaalpie"/>
          <w:rFonts w:ascii="Arial Narrow" w:hAnsi="Arial Narrow"/>
          <w:sz w:val="18"/>
          <w:szCs w:val="18"/>
        </w:rPr>
        <w:footnoteRef/>
      </w:r>
      <w:r w:rsidRPr="00A9716C">
        <w:rPr>
          <w:rFonts w:ascii="Arial Narrow" w:hAnsi="Arial Narrow"/>
          <w:sz w:val="18"/>
          <w:szCs w:val="18"/>
        </w:rPr>
        <w:t xml:space="preserve"> “</w:t>
      </w:r>
      <w:r w:rsidRPr="00A9716C">
        <w:rPr>
          <w:rFonts w:ascii="Arial Narrow" w:hAnsi="Arial Narrow"/>
          <w:i/>
          <w:iCs/>
          <w:sz w:val="18"/>
          <w:szCs w:val="18"/>
        </w:rPr>
        <w:t>El Ministerio de Tecnologías de la Información y las Comunicaciones tendrá, además de las funciones que determinan la Constitución Política, y la Ley 489 de 1998, las siguientes: (…) 11. Ejercer las funciones de inspección, vigilancia y control en el sector de Tecnologías de la Información y las Comunicaciones, conforme con la Ley”.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6B073B3F" w:rsidR="00015A70" w:rsidRPr="00F217D3" w:rsidRDefault="006C65D5" w:rsidP="006C65D5">
    <w:pPr>
      <w:pStyle w:val="Encabezado"/>
      <w:tabs>
        <w:tab w:val="clear" w:pos="8504"/>
      </w:tabs>
      <w:ind w:left="-709" w:right="-232"/>
      <w:jc w:val="center"/>
      <w:rPr>
        <w:lang w:val="es-ES_tradnl"/>
      </w:rPr>
    </w:pPr>
    <w:r>
      <w:rPr>
        <w:noProof/>
        <w:lang w:val="es-ES_tradnl"/>
      </w:rPr>
      <w:drawing>
        <wp:inline distT="0" distB="0" distL="0" distR="0" wp14:anchorId="08EB114E" wp14:editId="7B6686C6">
          <wp:extent cx="485775" cy="940514"/>
          <wp:effectExtent l="0" t="0" r="0" b="0"/>
          <wp:docPr id="213549568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820317068"/>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7AE1642"/>
    <w:multiLevelType w:val="multilevel"/>
    <w:tmpl w:val="09821CFA"/>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FEE2FC4"/>
    <w:multiLevelType w:val="multilevel"/>
    <w:tmpl w:val="716EE5D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208E3032"/>
    <w:multiLevelType w:val="multilevel"/>
    <w:tmpl w:val="D2FEF01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7E35799"/>
    <w:multiLevelType w:val="multilevel"/>
    <w:tmpl w:val="D2FEF01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A1225D7"/>
    <w:multiLevelType w:val="multilevel"/>
    <w:tmpl w:val="DF763EE4"/>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5E60434F"/>
    <w:multiLevelType w:val="multilevel"/>
    <w:tmpl w:val="D2FEF01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3F86DB7"/>
    <w:multiLevelType w:val="multilevel"/>
    <w:tmpl w:val="2D8A5288"/>
    <w:lvl w:ilvl="0">
      <w:start w:val="4"/>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15:restartNumberingAfterBreak="0">
    <w:nsid w:val="68C46783"/>
    <w:multiLevelType w:val="hybridMultilevel"/>
    <w:tmpl w:val="DDF8068A"/>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5DE1F39"/>
    <w:multiLevelType w:val="multilevel"/>
    <w:tmpl w:val="89F27E0A"/>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B9F536E"/>
    <w:multiLevelType w:val="multilevel"/>
    <w:tmpl w:val="D58E4E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48039185">
    <w:abstractNumId w:val="10"/>
  </w:num>
  <w:num w:numId="2" w16cid:durableId="1385762092">
    <w:abstractNumId w:val="0"/>
  </w:num>
  <w:num w:numId="3" w16cid:durableId="1774353081">
    <w:abstractNumId w:val="4"/>
  </w:num>
  <w:num w:numId="4" w16cid:durableId="23872859">
    <w:abstractNumId w:val="8"/>
  </w:num>
  <w:num w:numId="5" w16cid:durableId="2125077213">
    <w:abstractNumId w:val="1"/>
  </w:num>
  <w:num w:numId="6" w16cid:durableId="581838650">
    <w:abstractNumId w:val="11"/>
  </w:num>
  <w:num w:numId="7" w16cid:durableId="138114609">
    <w:abstractNumId w:val="9"/>
  </w:num>
  <w:num w:numId="8" w16cid:durableId="2004619527">
    <w:abstractNumId w:val="6"/>
  </w:num>
  <w:num w:numId="9" w16cid:durableId="1990281771">
    <w:abstractNumId w:val="7"/>
  </w:num>
  <w:num w:numId="10" w16cid:durableId="627584452">
    <w:abstractNumId w:val="3"/>
  </w:num>
  <w:num w:numId="11" w16cid:durableId="146675750">
    <w:abstractNumId w:val="5"/>
  </w:num>
  <w:num w:numId="12" w16cid:durableId="35353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0418F"/>
    <w:rsid w:val="00004696"/>
    <w:rsid w:val="00005403"/>
    <w:rsid w:val="0000587C"/>
    <w:rsid w:val="00010F4C"/>
    <w:rsid w:val="000126D8"/>
    <w:rsid w:val="000157FA"/>
    <w:rsid w:val="00015835"/>
    <w:rsid w:val="00015A70"/>
    <w:rsid w:val="00016629"/>
    <w:rsid w:val="00016849"/>
    <w:rsid w:val="00020D00"/>
    <w:rsid w:val="00020EB1"/>
    <w:rsid w:val="00021A68"/>
    <w:rsid w:val="0002208B"/>
    <w:rsid w:val="00022781"/>
    <w:rsid w:val="000253FD"/>
    <w:rsid w:val="000272F4"/>
    <w:rsid w:val="00030CA8"/>
    <w:rsid w:val="00034919"/>
    <w:rsid w:val="00040CFA"/>
    <w:rsid w:val="00042ACC"/>
    <w:rsid w:val="0004531B"/>
    <w:rsid w:val="00046008"/>
    <w:rsid w:val="0005030D"/>
    <w:rsid w:val="00051491"/>
    <w:rsid w:val="0005380D"/>
    <w:rsid w:val="00060601"/>
    <w:rsid w:val="0006137A"/>
    <w:rsid w:val="0006568A"/>
    <w:rsid w:val="00070134"/>
    <w:rsid w:val="00073B7B"/>
    <w:rsid w:val="00077CE6"/>
    <w:rsid w:val="00082313"/>
    <w:rsid w:val="0009287E"/>
    <w:rsid w:val="000A0897"/>
    <w:rsid w:val="000A1DB7"/>
    <w:rsid w:val="000A1EB8"/>
    <w:rsid w:val="000A403B"/>
    <w:rsid w:val="000B178C"/>
    <w:rsid w:val="000B1CE9"/>
    <w:rsid w:val="000B7FA5"/>
    <w:rsid w:val="000C0B83"/>
    <w:rsid w:val="000C6FE5"/>
    <w:rsid w:val="000D1239"/>
    <w:rsid w:val="000D19A2"/>
    <w:rsid w:val="000D2A5A"/>
    <w:rsid w:val="000D3CD8"/>
    <w:rsid w:val="000D653C"/>
    <w:rsid w:val="000E50C7"/>
    <w:rsid w:val="000E5281"/>
    <w:rsid w:val="000E5EFC"/>
    <w:rsid w:val="000F0C08"/>
    <w:rsid w:val="000F3F13"/>
    <w:rsid w:val="000F5CA8"/>
    <w:rsid w:val="000F7306"/>
    <w:rsid w:val="00100C72"/>
    <w:rsid w:val="00104DC7"/>
    <w:rsid w:val="00107980"/>
    <w:rsid w:val="00111364"/>
    <w:rsid w:val="0011323D"/>
    <w:rsid w:val="0012133A"/>
    <w:rsid w:val="00121580"/>
    <w:rsid w:val="00122FB6"/>
    <w:rsid w:val="00124769"/>
    <w:rsid w:val="001259AD"/>
    <w:rsid w:val="001323B2"/>
    <w:rsid w:val="001405A2"/>
    <w:rsid w:val="0014515B"/>
    <w:rsid w:val="00150E4B"/>
    <w:rsid w:val="001550AF"/>
    <w:rsid w:val="00157AEB"/>
    <w:rsid w:val="001676AC"/>
    <w:rsid w:val="001701BA"/>
    <w:rsid w:val="00170AC0"/>
    <w:rsid w:val="00174EFB"/>
    <w:rsid w:val="00176D0E"/>
    <w:rsid w:val="001821A7"/>
    <w:rsid w:val="00183D54"/>
    <w:rsid w:val="00184057"/>
    <w:rsid w:val="0018600E"/>
    <w:rsid w:val="0018620F"/>
    <w:rsid w:val="00191447"/>
    <w:rsid w:val="00192390"/>
    <w:rsid w:val="00195548"/>
    <w:rsid w:val="00195973"/>
    <w:rsid w:val="00197113"/>
    <w:rsid w:val="001B489A"/>
    <w:rsid w:val="001B52CE"/>
    <w:rsid w:val="001C413C"/>
    <w:rsid w:val="001C5BD6"/>
    <w:rsid w:val="001C6DC3"/>
    <w:rsid w:val="001C7643"/>
    <w:rsid w:val="001D05CE"/>
    <w:rsid w:val="001D20EA"/>
    <w:rsid w:val="001E041C"/>
    <w:rsid w:val="001E44F3"/>
    <w:rsid w:val="001E62D6"/>
    <w:rsid w:val="001E65B1"/>
    <w:rsid w:val="001E6C80"/>
    <w:rsid w:val="001E78C5"/>
    <w:rsid w:val="001F2251"/>
    <w:rsid w:val="001F7352"/>
    <w:rsid w:val="002006D7"/>
    <w:rsid w:val="00200D2B"/>
    <w:rsid w:val="00203623"/>
    <w:rsid w:val="00204FD5"/>
    <w:rsid w:val="0020576F"/>
    <w:rsid w:val="00210132"/>
    <w:rsid w:val="002150A2"/>
    <w:rsid w:val="00220791"/>
    <w:rsid w:val="00220C51"/>
    <w:rsid w:val="002300EC"/>
    <w:rsid w:val="00231F26"/>
    <w:rsid w:val="002322E7"/>
    <w:rsid w:val="0024045F"/>
    <w:rsid w:val="00243F30"/>
    <w:rsid w:val="00247CEC"/>
    <w:rsid w:val="002500F8"/>
    <w:rsid w:val="002501C0"/>
    <w:rsid w:val="002551AE"/>
    <w:rsid w:val="00271D06"/>
    <w:rsid w:val="00272B37"/>
    <w:rsid w:val="00275FD2"/>
    <w:rsid w:val="0027738D"/>
    <w:rsid w:val="00283622"/>
    <w:rsid w:val="00286992"/>
    <w:rsid w:val="002A55ED"/>
    <w:rsid w:val="002A5E14"/>
    <w:rsid w:val="002B16A1"/>
    <w:rsid w:val="002B3BAF"/>
    <w:rsid w:val="002B3F46"/>
    <w:rsid w:val="002B4589"/>
    <w:rsid w:val="002C0F3C"/>
    <w:rsid w:val="002C28DD"/>
    <w:rsid w:val="002C6D2D"/>
    <w:rsid w:val="002E1DE7"/>
    <w:rsid w:val="002E42AB"/>
    <w:rsid w:val="002E78FC"/>
    <w:rsid w:val="002E7F78"/>
    <w:rsid w:val="002F2938"/>
    <w:rsid w:val="00300584"/>
    <w:rsid w:val="003047F9"/>
    <w:rsid w:val="00310C9A"/>
    <w:rsid w:val="0031139C"/>
    <w:rsid w:val="00311986"/>
    <w:rsid w:val="00311D6C"/>
    <w:rsid w:val="00314FA1"/>
    <w:rsid w:val="003174D1"/>
    <w:rsid w:val="003209FD"/>
    <w:rsid w:val="003241AE"/>
    <w:rsid w:val="0032527E"/>
    <w:rsid w:val="00327523"/>
    <w:rsid w:val="00327BCC"/>
    <w:rsid w:val="00327C1B"/>
    <w:rsid w:val="003305EF"/>
    <w:rsid w:val="00331D2A"/>
    <w:rsid w:val="0033596E"/>
    <w:rsid w:val="00341D14"/>
    <w:rsid w:val="00342607"/>
    <w:rsid w:val="00342B9A"/>
    <w:rsid w:val="003438DF"/>
    <w:rsid w:val="00350791"/>
    <w:rsid w:val="00351159"/>
    <w:rsid w:val="003518EE"/>
    <w:rsid w:val="003554DD"/>
    <w:rsid w:val="00363300"/>
    <w:rsid w:val="003641D7"/>
    <w:rsid w:val="00366EC3"/>
    <w:rsid w:val="0037234C"/>
    <w:rsid w:val="00374288"/>
    <w:rsid w:val="00374B1D"/>
    <w:rsid w:val="003766A2"/>
    <w:rsid w:val="00382F51"/>
    <w:rsid w:val="00390817"/>
    <w:rsid w:val="003916F9"/>
    <w:rsid w:val="003948FD"/>
    <w:rsid w:val="003A7978"/>
    <w:rsid w:val="003A7A25"/>
    <w:rsid w:val="003B40B5"/>
    <w:rsid w:val="003B6D7F"/>
    <w:rsid w:val="003C0DD9"/>
    <w:rsid w:val="003C4783"/>
    <w:rsid w:val="003C5033"/>
    <w:rsid w:val="003C5DF4"/>
    <w:rsid w:val="003C656E"/>
    <w:rsid w:val="003D294B"/>
    <w:rsid w:val="003D4708"/>
    <w:rsid w:val="003E0B1B"/>
    <w:rsid w:val="003E21F3"/>
    <w:rsid w:val="003E2940"/>
    <w:rsid w:val="003F00DD"/>
    <w:rsid w:val="003F077C"/>
    <w:rsid w:val="003F15A0"/>
    <w:rsid w:val="003F1BBB"/>
    <w:rsid w:val="003F27EB"/>
    <w:rsid w:val="003F3F76"/>
    <w:rsid w:val="00411456"/>
    <w:rsid w:val="0041175D"/>
    <w:rsid w:val="0041224B"/>
    <w:rsid w:val="0041745F"/>
    <w:rsid w:val="00420129"/>
    <w:rsid w:val="0042109B"/>
    <w:rsid w:val="00424C8A"/>
    <w:rsid w:val="004349F3"/>
    <w:rsid w:val="00434F55"/>
    <w:rsid w:val="00435862"/>
    <w:rsid w:val="004411B4"/>
    <w:rsid w:val="00441487"/>
    <w:rsid w:val="004423E2"/>
    <w:rsid w:val="00443369"/>
    <w:rsid w:val="00444E70"/>
    <w:rsid w:val="004505B8"/>
    <w:rsid w:val="00454C3A"/>
    <w:rsid w:val="00455744"/>
    <w:rsid w:val="004567C4"/>
    <w:rsid w:val="004604CC"/>
    <w:rsid w:val="00460A4B"/>
    <w:rsid w:val="004627C8"/>
    <w:rsid w:val="00462D31"/>
    <w:rsid w:val="00463F30"/>
    <w:rsid w:val="00466E2E"/>
    <w:rsid w:val="00472A74"/>
    <w:rsid w:val="00475C3F"/>
    <w:rsid w:val="00475E1F"/>
    <w:rsid w:val="00485D8D"/>
    <w:rsid w:val="004874A4"/>
    <w:rsid w:val="00490BDE"/>
    <w:rsid w:val="00492132"/>
    <w:rsid w:val="00492984"/>
    <w:rsid w:val="004A68AC"/>
    <w:rsid w:val="004A7130"/>
    <w:rsid w:val="004B1794"/>
    <w:rsid w:val="004B4CD6"/>
    <w:rsid w:val="004B7679"/>
    <w:rsid w:val="004C1C2A"/>
    <w:rsid w:val="004C33E6"/>
    <w:rsid w:val="004C4B98"/>
    <w:rsid w:val="004E0B99"/>
    <w:rsid w:val="004E20B3"/>
    <w:rsid w:val="004F2A30"/>
    <w:rsid w:val="004F697C"/>
    <w:rsid w:val="0050653F"/>
    <w:rsid w:val="00520F5C"/>
    <w:rsid w:val="0052635B"/>
    <w:rsid w:val="00534878"/>
    <w:rsid w:val="00540954"/>
    <w:rsid w:val="00542CF6"/>
    <w:rsid w:val="0054428A"/>
    <w:rsid w:val="00551317"/>
    <w:rsid w:val="00560F94"/>
    <w:rsid w:val="00565C6A"/>
    <w:rsid w:val="00566840"/>
    <w:rsid w:val="00566C31"/>
    <w:rsid w:val="005670C7"/>
    <w:rsid w:val="00570F7C"/>
    <w:rsid w:val="00576B45"/>
    <w:rsid w:val="0057782B"/>
    <w:rsid w:val="00577958"/>
    <w:rsid w:val="00593447"/>
    <w:rsid w:val="00593E41"/>
    <w:rsid w:val="005944EC"/>
    <w:rsid w:val="005B0CFD"/>
    <w:rsid w:val="005B10C0"/>
    <w:rsid w:val="005B1642"/>
    <w:rsid w:val="005B3D42"/>
    <w:rsid w:val="005B3D71"/>
    <w:rsid w:val="005C0A7D"/>
    <w:rsid w:val="005C0AFB"/>
    <w:rsid w:val="005C4BB7"/>
    <w:rsid w:val="005D6333"/>
    <w:rsid w:val="005E04D6"/>
    <w:rsid w:val="005E083C"/>
    <w:rsid w:val="005E1964"/>
    <w:rsid w:val="005E6332"/>
    <w:rsid w:val="005E64AE"/>
    <w:rsid w:val="0060025E"/>
    <w:rsid w:val="006009C6"/>
    <w:rsid w:val="00605530"/>
    <w:rsid w:val="0060733B"/>
    <w:rsid w:val="006139D1"/>
    <w:rsid w:val="00614E9E"/>
    <w:rsid w:val="00617591"/>
    <w:rsid w:val="006209EA"/>
    <w:rsid w:val="0062526D"/>
    <w:rsid w:val="006330EB"/>
    <w:rsid w:val="00637C81"/>
    <w:rsid w:val="0064365F"/>
    <w:rsid w:val="0065467B"/>
    <w:rsid w:val="00656080"/>
    <w:rsid w:val="00656119"/>
    <w:rsid w:val="00656EDF"/>
    <w:rsid w:val="00663775"/>
    <w:rsid w:val="00675177"/>
    <w:rsid w:val="00676E1D"/>
    <w:rsid w:val="00690674"/>
    <w:rsid w:val="006908BD"/>
    <w:rsid w:val="00694351"/>
    <w:rsid w:val="006959BB"/>
    <w:rsid w:val="00697DB6"/>
    <w:rsid w:val="006A3C3A"/>
    <w:rsid w:val="006A69FA"/>
    <w:rsid w:val="006B09A5"/>
    <w:rsid w:val="006B26C3"/>
    <w:rsid w:val="006B5C7E"/>
    <w:rsid w:val="006C65D5"/>
    <w:rsid w:val="006C6F2D"/>
    <w:rsid w:val="006C77F6"/>
    <w:rsid w:val="006D0EF7"/>
    <w:rsid w:val="006D3947"/>
    <w:rsid w:val="006D54B4"/>
    <w:rsid w:val="006D66AA"/>
    <w:rsid w:val="006E39DF"/>
    <w:rsid w:val="006E4941"/>
    <w:rsid w:val="006F069C"/>
    <w:rsid w:val="006F1B9B"/>
    <w:rsid w:val="00702F69"/>
    <w:rsid w:val="007046ED"/>
    <w:rsid w:val="0070654C"/>
    <w:rsid w:val="0070712D"/>
    <w:rsid w:val="00707A5A"/>
    <w:rsid w:val="0071083F"/>
    <w:rsid w:val="00717641"/>
    <w:rsid w:val="00732B23"/>
    <w:rsid w:val="007331C2"/>
    <w:rsid w:val="00733EBC"/>
    <w:rsid w:val="00742B98"/>
    <w:rsid w:val="007430FC"/>
    <w:rsid w:val="00743C20"/>
    <w:rsid w:val="0074667A"/>
    <w:rsid w:val="00751C87"/>
    <w:rsid w:val="00753E46"/>
    <w:rsid w:val="007544A1"/>
    <w:rsid w:val="00760295"/>
    <w:rsid w:val="0076663A"/>
    <w:rsid w:val="007707DA"/>
    <w:rsid w:val="0077583D"/>
    <w:rsid w:val="00785EF0"/>
    <w:rsid w:val="00791306"/>
    <w:rsid w:val="00796349"/>
    <w:rsid w:val="007A26CA"/>
    <w:rsid w:val="007A2D90"/>
    <w:rsid w:val="007A5FCF"/>
    <w:rsid w:val="007A6A43"/>
    <w:rsid w:val="007B239C"/>
    <w:rsid w:val="007B40AE"/>
    <w:rsid w:val="007B69FA"/>
    <w:rsid w:val="007B7461"/>
    <w:rsid w:val="007C7BD3"/>
    <w:rsid w:val="007D6667"/>
    <w:rsid w:val="007D6C48"/>
    <w:rsid w:val="007E21EE"/>
    <w:rsid w:val="007E28E5"/>
    <w:rsid w:val="007E2AE6"/>
    <w:rsid w:val="007E7F5B"/>
    <w:rsid w:val="007F1676"/>
    <w:rsid w:val="007F2162"/>
    <w:rsid w:val="007F424D"/>
    <w:rsid w:val="0080067D"/>
    <w:rsid w:val="008024CD"/>
    <w:rsid w:val="008075C9"/>
    <w:rsid w:val="00813B19"/>
    <w:rsid w:val="00814B34"/>
    <w:rsid w:val="00816222"/>
    <w:rsid w:val="008176F7"/>
    <w:rsid w:val="00824F02"/>
    <w:rsid w:val="008314BC"/>
    <w:rsid w:val="00831C96"/>
    <w:rsid w:val="0083220E"/>
    <w:rsid w:val="00835515"/>
    <w:rsid w:val="008440EA"/>
    <w:rsid w:val="00847B4B"/>
    <w:rsid w:val="00851361"/>
    <w:rsid w:val="00853415"/>
    <w:rsid w:val="008543D6"/>
    <w:rsid w:val="00863529"/>
    <w:rsid w:val="00866428"/>
    <w:rsid w:val="00867A20"/>
    <w:rsid w:val="00870863"/>
    <w:rsid w:val="008756CD"/>
    <w:rsid w:val="008778BC"/>
    <w:rsid w:val="00893025"/>
    <w:rsid w:val="00897CD5"/>
    <w:rsid w:val="008A2172"/>
    <w:rsid w:val="008A3A6E"/>
    <w:rsid w:val="008B0E58"/>
    <w:rsid w:val="008B2334"/>
    <w:rsid w:val="008B5D9E"/>
    <w:rsid w:val="008B5F94"/>
    <w:rsid w:val="008C0F81"/>
    <w:rsid w:val="008C216B"/>
    <w:rsid w:val="008C7AAC"/>
    <w:rsid w:val="008D0F63"/>
    <w:rsid w:val="008D3D4C"/>
    <w:rsid w:val="008D49DC"/>
    <w:rsid w:val="008D5B7E"/>
    <w:rsid w:val="008E0B1B"/>
    <w:rsid w:val="008E0B1F"/>
    <w:rsid w:val="008E1A42"/>
    <w:rsid w:val="008E1A7F"/>
    <w:rsid w:val="008E35FA"/>
    <w:rsid w:val="008E3A62"/>
    <w:rsid w:val="008F036F"/>
    <w:rsid w:val="008F1884"/>
    <w:rsid w:val="008F425F"/>
    <w:rsid w:val="00900B29"/>
    <w:rsid w:val="009011E6"/>
    <w:rsid w:val="00901593"/>
    <w:rsid w:val="00903F20"/>
    <w:rsid w:val="00905CCB"/>
    <w:rsid w:val="00907C94"/>
    <w:rsid w:val="00911698"/>
    <w:rsid w:val="0091593B"/>
    <w:rsid w:val="00915FDF"/>
    <w:rsid w:val="009220DE"/>
    <w:rsid w:val="0092272B"/>
    <w:rsid w:val="0092439C"/>
    <w:rsid w:val="00924480"/>
    <w:rsid w:val="00930479"/>
    <w:rsid w:val="0093703A"/>
    <w:rsid w:val="00941714"/>
    <w:rsid w:val="00951EAD"/>
    <w:rsid w:val="009542A4"/>
    <w:rsid w:val="009556FE"/>
    <w:rsid w:val="00960221"/>
    <w:rsid w:val="00961C13"/>
    <w:rsid w:val="0096462A"/>
    <w:rsid w:val="009653C6"/>
    <w:rsid w:val="00967238"/>
    <w:rsid w:val="0097396A"/>
    <w:rsid w:val="009756F2"/>
    <w:rsid w:val="0097698A"/>
    <w:rsid w:val="00980401"/>
    <w:rsid w:val="00980E54"/>
    <w:rsid w:val="00983425"/>
    <w:rsid w:val="0098392A"/>
    <w:rsid w:val="00993951"/>
    <w:rsid w:val="00995040"/>
    <w:rsid w:val="009A195B"/>
    <w:rsid w:val="009A464C"/>
    <w:rsid w:val="009A49A5"/>
    <w:rsid w:val="009A7352"/>
    <w:rsid w:val="009A7C33"/>
    <w:rsid w:val="009B4080"/>
    <w:rsid w:val="009B49CC"/>
    <w:rsid w:val="009B603D"/>
    <w:rsid w:val="009D4BDA"/>
    <w:rsid w:val="009D7286"/>
    <w:rsid w:val="009D7996"/>
    <w:rsid w:val="009E5E22"/>
    <w:rsid w:val="009F1C00"/>
    <w:rsid w:val="009F294D"/>
    <w:rsid w:val="009F310D"/>
    <w:rsid w:val="00A00860"/>
    <w:rsid w:val="00A03E34"/>
    <w:rsid w:val="00A07611"/>
    <w:rsid w:val="00A1215F"/>
    <w:rsid w:val="00A13C4C"/>
    <w:rsid w:val="00A15BFB"/>
    <w:rsid w:val="00A16092"/>
    <w:rsid w:val="00A175BD"/>
    <w:rsid w:val="00A21863"/>
    <w:rsid w:val="00A257DD"/>
    <w:rsid w:val="00A27326"/>
    <w:rsid w:val="00A31BD2"/>
    <w:rsid w:val="00A327E6"/>
    <w:rsid w:val="00A33D25"/>
    <w:rsid w:val="00A50525"/>
    <w:rsid w:val="00A51792"/>
    <w:rsid w:val="00A52F0F"/>
    <w:rsid w:val="00A63821"/>
    <w:rsid w:val="00A643B1"/>
    <w:rsid w:val="00A648F1"/>
    <w:rsid w:val="00A73314"/>
    <w:rsid w:val="00A756A9"/>
    <w:rsid w:val="00A81044"/>
    <w:rsid w:val="00A83B9A"/>
    <w:rsid w:val="00A841D2"/>
    <w:rsid w:val="00A85EB0"/>
    <w:rsid w:val="00A8771A"/>
    <w:rsid w:val="00A94465"/>
    <w:rsid w:val="00A9716C"/>
    <w:rsid w:val="00AA05D7"/>
    <w:rsid w:val="00AA2600"/>
    <w:rsid w:val="00AA3D40"/>
    <w:rsid w:val="00AA67D2"/>
    <w:rsid w:val="00AB0D6A"/>
    <w:rsid w:val="00AB3AD4"/>
    <w:rsid w:val="00AB44C0"/>
    <w:rsid w:val="00AC06F4"/>
    <w:rsid w:val="00AC57B6"/>
    <w:rsid w:val="00AC6A5E"/>
    <w:rsid w:val="00AD1970"/>
    <w:rsid w:val="00AD2765"/>
    <w:rsid w:val="00AD3055"/>
    <w:rsid w:val="00AD3DCE"/>
    <w:rsid w:val="00AD4091"/>
    <w:rsid w:val="00AE263A"/>
    <w:rsid w:val="00AF0F8C"/>
    <w:rsid w:val="00AF162F"/>
    <w:rsid w:val="00B043CB"/>
    <w:rsid w:val="00B04D2D"/>
    <w:rsid w:val="00B0784D"/>
    <w:rsid w:val="00B1471A"/>
    <w:rsid w:val="00B168F9"/>
    <w:rsid w:val="00B20E2B"/>
    <w:rsid w:val="00B21AB6"/>
    <w:rsid w:val="00B2205B"/>
    <w:rsid w:val="00B22134"/>
    <w:rsid w:val="00B27F9C"/>
    <w:rsid w:val="00B40979"/>
    <w:rsid w:val="00B40C03"/>
    <w:rsid w:val="00B4490D"/>
    <w:rsid w:val="00B46143"/>
    <w:rsid w:val="00B46CAA"/>
    <w:rsid w:val="00B52A5C"/>
    <w:rsid w:val="00B52FA9"/>
    <w:rsid w:val="00B55DDF"/>
    <w:rsid w:val="00B571A4"/>
    <w:rsid w:val="00B57374"/>
    <w:rsid w:val="00B60CDC"/>
    <w:rsid w:val="00B61502"/>
    <w:rsid w:val="00B658D9"/>
    <w:rsid w:val="00B71648"/>
    <w:rsid w:val="00B743C6"/>
    <w:rsid w:val="00B77218"/>
    <w:rsid w:val="00B82FA1"/>
    <w:rsid w:val="00B83D7C"/>
    <w:rsid w:val="00B84137"/>
    <w:rsid w:val="00B866D2"/>
    <w:rsid w:val="00B86BC8"/>
    <w:rsid w:val="00B905F3"/>
    <w:rsid w:val="00B90F7D"/>
    <w:rsid w:val="00B91191"/>
    <w:rsid w:val="00B9482F"/>
    <w:rsid w:val="00B94905"/>
    <w:rsid w:val="00B9586D"/>
    <w:rsid w:val="00B964C2"/>
    <w:rsid w:val="00B9742D"/>
    <w:rsid w:val="00BA0D6E"/>
    <w:rsid w:val="00BA7166"/>
    <w:rsid w:val="00BB1DDC"/>
    <w:rsid w:val="00BB221E"/>
    <w:rsid w:val="00BB66A9"/>
    <w:rsid w:val="00BB7B07"/>
    <w:rsid w:val="00BE1A8C"/>
    <w:rsid w:val="00BE1F61"/>
    <w:rsid w:val="00BE21F6"/>
    <w:rsid w:val="00BF2393"/>
    <w:rsid w:val="00BF3BA4"/>
    <w:rsid w:val="00BF564D"/>
    <w:rsid w:val="00BF5C62"/>
    <w:rsid w:val="00C00FFD"/>
    <w:rsid w:val="00C018B2"/>
    <w:rsid w:val="00C076E5"/>
    <w:rsid w:val="00C10871"/>
    <w:rsid w:val="00C14F41"/>
    <w:rsid w:val="00C1668F"/>
    <w:rsid w:val="00C17088"/>
    <w:rsid w:val="00C257C0"/>
    <w:rsid w:val="00C35111"/>
    <w:rsid w:val="00C3547C"/>
    <w:rsid w:val="00C37C75"/>
    <w:rsid w:val="00C418A5"/>
    <w:rsid w:val="00C445B3"/>
    <w:rsid w:val="00C50532"/>
    <w:rsid w:val="00C5410B"/>
    <w:rsid w:val="00C61122"/>
    <w:rsid w:val="00C61FD0"/>
    <w:rsid w:val="00C64EBD"/>
    <w:rsid w:val="00C654F9"/>
    <w:rsid w:val="00C66BE6"/>
    <w:rsid w:val="00C67520"/>
    <w:rsid w:val="00C850D8"/>
    <w:rsid w:val="00C85101"/>
    <w:rsid w:val="00C86701"/>
    <w:rsid w:val="00C8739C"/>
    <w:rsid w:val="00C90DED"/>
    <w:rsid w:val="00C9132A"/>
    <w:rsid w:val="00CA57BE"/>
    <w:rsid w:val="00CB063D"/>
    <w:rsid w:val="00CB0BA9"/>
    <w:rsid w:val="00CB1BBC"/>
    <w:rsid w:val="00CB43EE"/>
    <w:rsid w:val="00CB7170"/>
    <w:rsid w:val="00CC4954"/>
    <w:rsid w:val="00CC7A71"/>
    <w:rsid w:val="00CE5522"/>
    <w:rsid w:val="00CE7449"/>
    <w:rsid w:val="00CF26A0"/>
    <w:rsid w:val="00CF4402"/>
    <w:rsid w:val="00CF58AB"/>
    <w:rsid w:val="00D04BF1"/>
    <w:rsid w:val="00D0556C"/>
    <w:rsid w:val="00D06475"/>
    <w:rsid w:val="00D06A86"/>
    <w:rsid w:val="00D071EB"/>
    <w:rsid w:val="00D11D9B"/>
    <w:rsid w:val="00D21C2D"/>
    <w:rsid w:val="00D22F5E"/>
    <w:rsid w:val="00D31509"/>
    <w:rsid w:val="00D319CB"/>
    <w:rsid w:val="00D37519"/>
    <w:rsid w:val="00D40CE1"/>
    <w:rsid w:val="00D42018"/>
    <w:rsid w:val="00D45209"/>
    <w:rsid w:val="00D453C0"/>
    <w:rsid w:val="00D477E9"/>
    <w:rsid w:val="00D47CAD"/>
    <w:rsid w:val="00D579AB"/>
    <w:rsid w:val="00D60DFB"/>
    <w:rsid w:val="00D61248"/>
    <w:rsid w:val="00D62B1F"/>
    <w:rsid w:val="00D6712E"/>
    <w:rsid w:val="00D719A1"/>
    <w:rsid w:val="00D77124"/>
    <w:rsid w:val="00D80568"/>
    <w:rsid w:val="00D80AFC"/>
    <w:rsid w:val="00D81E4D"/>
    <w:rsid w:val="00D8678F"/>
    <w:rsid w:val="00D876A6"/>
    <w:rsid w:val="00D908B0"/>
    <w:rsid w:val="00D933B8"/>
    <w:rsid w:val="00D95FAD"/>
    <w:rsid w:val="00DA4ECD"/>
    <w:rsid w:val="00DA7CFD"/>
    <w:rsid w:val="00DB56B2"/>
    <w:rsid w:val="00DB7029"/>
    <w:rsid w:val="00DB7380"/>
    <w:rsid w:val="00DC2684"/>
    <w:rsid w:val="00DC782E"/>
    <w:rsid w:val="00DD0C3F"/>
    <w:rsid w:val="00DD13CA"/>
    <w:rsid w:val="00DD2B45"/>
    <w:rsid w:val="00DF0EF3"/>
    <w:rsid w:val="00DF14EC"/>
    <w:rsid w:val="00DF5B0D"/>
    <w:rsid w:val="00DF6504"/>
    <w:rsid w:val="00DF6D58"/>
    <w:rsid w:val="00E11CF4"/>
    <w:rsid w:val="00E17648"/>
    <w:rsid w:val="00E17BF4"/>
    <w:rsid w:val="00E201EC"/>
    <w:rsid w:val="00E22B91"/>
    <w:rsid w:val="00E30EA6"/>
    <w:rsid w:val="00E346BA"/>
    <w:rsid w:val="00E35A5E"/>
    <w:rsid w:val="00E41AED"/>
    <w:rsid w:val="00E45997"/>
    <w:rsid w:val="00E46F90"/>
    <w:rsid w:val="00E47AF5"/>
    <w:rsid w:val="00E52491"/>
    <w:rsid w:val="00E52580"/>
    <w:rsid w:val="00E5303D"/>
    <w:rsid w:val="00E5689E"/>
    <w:rsid w:val="00E62CDA"/>
    <w:rsid w:val="00E81BB0"/>
    <w:rsid w:val="00E84B53"/>
    <w:rsid w:val="00E90640"/>
    <w:rsid w:val="00EA2AD5"/>
    <w:rsid w:val="00EA716A"/>
    <w:rsid w:val="00EB6070"/>
    <w:rsid w:val="00EC0F6D"/>
    <w:rsid w:val="00EC2F8E"/>
    <w:rsid w:val="00EC6326"/>
    <w:rsid w:val="00ED3043"/>
    <w:rsid w:val="00ED76DA"/>
    <w:rsid w:val="00EE73DA"/>
    <w:rsid w:val="00EF16BC"/>
    <w:rsid w:val="00EF5723"/>
    <w:rsid w:val="00F03133"/>
    <w:rsid w:val="00F04DD5"/>
    <w:rsid w:val="00F05DD0"/>
    <w:rsid w:val="00F06C86"/>
    <w:rsid w:val="00F10321"/>
    <w:rsid w:val="00F10CD2"/>
    <w:rsid w:val="00F217D3"/>
    <w:rsid w:val="00F2259E"/>
    <w:rsid w:val="00F24B8B"/>
    <w:rsid w:val="00F25F6B"/>
    <w:rsid w:val="00F26A5A"/>
    <w:rsid w:val="00F3153D"/>
    <w:rsid w:val="00F32E16"/>
    <w:rsid w:val="00F33107"/>
    <w:rsid w:val="00F3343B"/>
    <w:rsid w:val="00F416AD"/>
    <w:rsid w:val="00F423D1"/>
    <w:rsid w:val="00F454C9"/>
    <w:rsid w:val="00F478C7"/>
    <w:rsid w:val="00F53B9F"/>
    <w:rsid w:val="00F57C94"/>
    <w:rsid w:val="00F723CA"/>
    <w:rsid w:val="00F77AB9"/>
    <w:rsid w:val="00F830BF"/>
    <w:rsid w:val="00F91C61"/>
    <w:rsid w:val="00F9731A"/>
    <w:rsid w:val="00FA08DD"/>
    <w:rsid w:val="00FB5272"/>
    <w:rsid w:val="00FC4F1B"/>
    <w:rsid w:val="00FD07FD"/>
    <w:rsid w:val="00FD1736"/>
    <w:rsid w:val="00FE3F33"/>
    <w:rsid w:val="00FE51CA"/>
    <w:rsid w:val="00FE71C4"/>
    <w:rsid w:val="00FF25F9"/>
    <w:rsid w:val="00FF2FB8"/>
    <w:rsid w:val="00FF427B"/>
    <w:rsid w:val="00FF53E9"/>
    <w:rsid w:val="00FF66E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5597324E-5D63-40F5-96B0-83FDAA4D4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6FE5"/>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paragraph" w:styleId="NormalWeb">
    <w:name w:val="Normal (Web)"/>
    <w:basedOn w:val="Normal"/>
    <w:uiPriority w:val="99"/>
    <w:unhideWhenUsed/>
    <w:rsid w:val="0024045F"/>
    <w:pPr>
      <w:spacing w:before="100" w:beforeAutospacing="1" w:after="100" w:afterAutospacing="1"/>
    </w:pPr>
    <w:rPr>
      <w:lang w:eastAsia="es-MX"/>
    </w:rPr>
  </w:style>
  <w:style w:type="paragraph" w:styleId="Prrafodelista">
    <w:name w:val="List Paragraph"/>
    <w:aliases w:val="List Paragraph21,titulo 3,Cuadrícula media 1 - Énfasis 21,Bullet List,FooterText,numbered,Paragraphe de liste1,lp1,HOJA,Colorful List Accent 1,Bulletr List Paragraph,列出段落,列出段落1,Foot,List Paragraph2,Parágrafo da Lista1,リスト段落1,Fotografía"/>
    <w:basedOn w:val="Normal"/>
    <w:link w:val="PrrafodelistaCar"/>
    <w:uiPriority w:val="34"/>
    <w:qFormat/>
    <w:rsid w:val="000A403B"/>
    <w:pPr>
      <w:ind w:left="720"/>
      <w:contextualSpacing/>
    </w:pPr>
  </w:style>
  <w:style w:type="character" w:customStyle="1" w:styleId="PrrafodelistaCar">
    <w:name w:val="Párrafo de lista Car"/>
    <w:aliases w:val="List Paragraph21 Car,titulo 3 Car,Cuadrícula media 1 - Énfasis 21 Car,Bullet List Car,FooterText Car,numbered Car,Paragraphe de liste1 Car,lp1 Car,HOJA Car,Colorful List Accent 1 Car,Bulletr List Paragraph Car,列出段落 Car,列出段落1 Car"/>
    <w:link w:val="Prrafodelista"/>
    <w:uiPriority w:val="34"/>
    <w:rsid w:val="000A403B"/>
    <w:rPr>
      <w:sz w:val="24"/>
      <w:szCs w:val="24"/>
    </w:rPr>
  </w:style>
  <w:style w:type="paragraph" w:customStyle="1" w:styleId="paragraph">
    <w:name w:val="paragraph"/>
    <w:basedOn w:val="Normal"/>
    <w:rsid w:val="000A403B"/>
    <w:pPr>
      <w:spacing w:before="100" w:beforeAutospacing="1" w:after="100" w:afterAutospacing="1"/>
    </w:pPr>
    <w:rPr>
      <w:lang w:eastAsia="es-CO"/>
    </w:rPr>
  </w:style>
  <w:style w:type="character" w:customStyle="1" w:styleId="normaltextrun">
    <w:name w:val="normaltextrun"/>
    <w:basedOn w:val="Fuentedeprrafopredeter"/>
    <w:rsid w:val="000A403B"/>
  </w:style>
  <w:style w:type="character" w:styleId="Mencinsinresolver">
    <w:name w:val="Unresolved Mention"/>
    <w:basedOn w:val="Fuentedeprrafopredeter"/>
    <w:rsid w:val="002B3F46"/>
    <w:rPr>
      <w:color w:val="605E5C"/>
      <w:shd w:val="clear" w:color="auto" w:fill="E1DFDD"/>
    </w:rPr>
  </w:style>
  <w:style w:type="paragraph" w:styleId="Textonotapie">
    <w:name w:val="footnote text"/>
    <w:basedOn w:val="Normal"/>
    <w:link w:val="TextonotapieCar"/>
    <w:uiPriority w:val="99"/>
    <w:rsid w:val="003916F9"/>
    <w:rPr>
      <w:sz w:val="20"/>
      <w:szCs w:val="20"/>
    </w:rPr>
  </w:style>
  <w:style w:type="character" w:customStyle="1" w:styleId="TextonotapieCar">
    <w:name w:val="Texto nota pie Car"/>
    <w:basedOn w:val="Fuentedeprrafopredeter"/>
    <w:link w:val="Textonotapie"/>
    <w:uiPriority w:val="99"/>
    <w:rsid w:val="003916F9"/>
  </w:style>
  <w:style w:type="character" w:styleId="Refdenotaalpie">
    <w:name w:val="footnote reference"/>
    <w:basedOn w:val="Fuentedeprrafopredeter"/>
    <w:uiPriority w:val="99"/>
    <w:rsid w:val="003916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277410">
      <w:bodyDiv w:val="1"/>
      <w:marLeft w:val="0"/>
      <w:marRight w:val="0"/>
      <w:marTop w:val="0"/>
      <w:marBottom w:val="0"/>
      <w:divBdr>
        <w:top w:val="none" w:sz="0" w:space="0" w:color="auto"/>
        <w:left w:val="none" w:sz="0" w:space="0" w:color="auto"/>
        <w:bottom w:val="none" w:sz="0" w:space="0" w:color="auto"/>
        <w:right w:val="none" w:sz="0" w:space="0" w:color="auto"/>
      </w:divBdr>
    </w:div>
    <w:div w:id="301083443">
      <w:bodyDiv w:val="1"/>
      <w:marLeft w:val="0"/>
      <w:marRight w:val="0"/>
      <w:marTop w:val="0"/>
      <w:marBottom w:val="0"/>
      <w:divBdr>
        <w:top w:val="none" w:sz="0" w:space="0" w:color="auto"/>
        <w:left w:val="none" w:sz="0" w:space="0" w:color="auto"/>
        <w:bottom w:val="none" w:sz="0" w:space="0" w:color="auto"/>
        <w:right w:val="none" w:sz="0" w:space="0" w:color="auto"/>
      </w:divBdr>
    </w:div>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681855801">
      <w:bodyDiv w:val="1"/>
      <w:marLeft w:val="0"/>
      <w:marRight w:val="0"/>
      <w:marTop w:val="0"/>
      <w:marBottom w:val="0"/>
      <w:divBdr>
        <w:top w:val="none" w:sz="0" w:space="0" w:color="auto"/>
        <w:left w:val="none" w:sz="0" w:space="0" w:color="auto"/>
        <w:bottom w:val="none" w:sz="0" w:space="0" w:color="auto"/>
        <w:right w:val="none" w:sz="0" w:space="0" w:color="auto"/>
      </w:divBdr>
    </w:div>
    <w:div w:id="939217390">
      <w:bodyDiv w:val="1"/>
      <w:marLeft w:val="0"/>
      <w:marRight w:val="0"/>
      <w:marTop w:val="0"/>
      <w:marBottom w:val="0"/>
      <w:divBdr>
        <w:top w:val="none" w:sz="0" w:space="0" w:color="auto"/>
        <w:left w:val="none" w:sz="0" w:space="0" w:color="auto"/>
        <w:bottom w:val="none" w:sz="0" w:space="0" w:color="auto"/>
        <w:right w:val="none" w:sz="0" w:space="0" w:color="auto"/>
      </w:divBdr>
    </w:div>
    <w:div w:id="1067190195">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42357401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 w:id="1891064469">
      <w:bodyDiv w:val="1"/>
      <w:marLeft w:val="0"/>
      <w:marRight w:val="0"/>
      <w:marTop w:val="0"/>
      <w:marBottom w:val="0"/>
      <w:divBdr>
        <w:top w:val="none" w:sz="0" w:space="0" w:color="auto"/>
        <w:left w:val="none" w:sz="0" w:space="0" w:color="auto"/>
        <w:bottom w:val="none" w:sz="0" w:space="0" w:color="auto"/>
        <w:right w:val="none" w:sz="0" w:space="0" w:color="auto"/>
      </w:divBdr>
    </w:div>
    <w:div w:id="1964264759">
      <w:bodyDiv w:val="1"/>
      <w:marLeft w:val="0"/>
      <w:marRight w:val="0"/>
      <w:marTop w:val="0"/>
      <w:marBottom w:val="0"/>
      <w:divBdr>
        <w:top w:val="none" w:sz="0" w:space="0" w:color="auto"/>
        <w:left w:val="none" w:sz="0" w:space="0" w:color="auto"/>
        <w:bottom w:val="none" w:sz="0" w:space="0" w:color="auto"/>
        <w:right w:val="none" w:sz="0" w:space="0" w:color="auto"/>
      </w:divBdr>
    </w:div>
    <w:div w:id="197421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Colombia+Telecomunicaciones+S.A.+E.S.P.+BIC&amp;oq=COLOMBIA+TELECO&amp;gs_lcrp=EgZjaHJvbWUqCAgAEEUYJxg7MggIABBFGCcYOzIGCAEQRRg5MhIIAhAuGBQYxwEYhwIY0QMYgAQyDAgDEAAYFBiHAhiABDINCAQQLhjHARjRAxiABDIHCAUQABiABDIGCAYQRRg8MgYIBxBFGD3SAQg0MTMyajBqN6gCCLACAfEFr60MqRZnegLxBa-tDKkWZ3oC&amp;sourceid=chrome&amp;ie=UTF-8&amp;mstk=AUtExfC95pNvsEKGVwd4zOh_wLka2_CS7yZjqCLqvs6yG6sJRaA5brStEkIyaHCJkMYkP69XbpCuShzs_EMcX2uhpon1eYlvkbevwuh8SKlAc9XAy0YcVj17X2OFNCu3gRuoQOpgKOkULpcQXVruLNTU95gI4W0hhvCkCSBXO7jBOtiOw-gnKY3f3pwWw_sXFNeZI0wZDITRilO5-vFhzFR034NeIY_vdEEhV-JnGYoV_ON9bCgggBPU72JIBulwPNntMnwNaDHfVyqCc-_2KJhk4Jm4&amp;csui=3&amp;ved=2ahUKEwjH5IyMyeGTAxVeSzABHelLNEUQgK4QegQIARA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lcaldiabogota.gov.co/sisjur/normas/Norma1.jsp?i=12089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54970-438D-4A6C-AC15-1549300D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10</Pages>
  <Words>3511</Words>
  <Characters>19315</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lpstr>
    </vt:vector>
  </TitlesOfParts>
  <Company>Ministerio de Comunicaciones</Company>
  <LinksUpToDate>false</LinksUpToDate>
  <CharactersWithSpaces>22781</CharactersWithSpaces>
  <SharedDoc>false</SharedDoc>
  <HLinks>
    <vt:vector size="36" baseType="variant">
      <vt:variant>
        <vt:i4>786437</vt:i4>
      </vt:variant>
      <vt:variant>
        <vt:i4>33</vt:i4>
      </vt:variant>
      <vt:variant>
        <vt:i4>0</vt:i4>
      </vt:variant>
      <vt:variant>
        <vt:i4>5</vt:i4>
      </vt:variant>
      <vt:variant>
        <vt:lpwstr>http://micrositios.mintic.gov.co/rendicion_cuentas_2015/</vt:lpwstr>
      </vt:variant>
      <vt:variant>
        <vt:lpwstr/>
      </vt:variant>
      <vt:variant>
        <vt:i4>5636206</vt:i4>
      </vt:variant>
      <vt:variant>
        <vt:i4>30</vt:i4>
      </vt:variant>
      <vt:variant>
        <vt:i4>0</vt:i4>
      </vt:variant>
      <vt:variant>
        <vt:i4>5</vt:i4>
      </vt:variant>
      <vt:variant>
        <vt:lpwstr>http://www.mintic.gov.co/portal/604/w3-propertyvalue-546.html</vt:lpwstr>
      </vt:variant>
      <vt:variant>
        <vt:lpwstr/>
      </vt:variant>
      <vt:variant>
        <vt:i4>2293880</vt:i4>
      </vt:variant>
      <vt:variant>
        <vt:i4>27</vt:i4>
      </vt:variant>
      <vt:variant>
        <vt:i4>0</vt:i4>
      </vt:variant>
      <vt:variant>
        <vt:i4>5</vt:i4>
      </vt:variant>
      <vt:variant>
        <vt:lpwstr>http://www.mintic.gov.co/portal/604/articles-13320_doc_pdf.pdf</vt:lpwstr>
      </vt:variant>
      <vt:variant>
        <vt:lpwstr/>
      </vt:variant>
      <vt:variant>
        <vt:i4>8257642</vt:i4>
      </vt:variant>
      <vt:variant>
        <vt:i4>-1</vt:i4>
      </vt:variant>
      <vt:variant>
        <vt:i4>2053</vt:i4>
      </vt:variant>
      <vt:variant>
        <vt:i4>1</vt:i4>
      </vt:variant>
      <vt:variant>
        <vt:lpwstr>mintic</vt:lpwstr>
      </vt:variant>
      <vt:variant>
        <vt:lpwstr/>
      </vt:variant>
      <vt:variant>
        <vt:i4>262145</vt:i4>
      </vt:variant>
      <vt:variant>
        <vt:i4>-1</vt:i4>
      </vt:variant>
      <vt:variant>
        <vt:i4>2054</vt:i4>
      </vt:variant>
      <vt:variant>
        <vt:i4>1</vt:i4>
      </vt:variant>
      <vt:variant>
        <vt:lpwstr>lema</vt:lpwstr>
      </vt:variant>
      <vt:variant>
        <vt:lpwstr/>
      </vt:variant>
      <vt:variant>
        <vt:i4>7667738</vt:i4>
      </vt:variant>
      <vt:variant>
        <vt:i4>-1</vt:i4>
      </vt:variant>
      <vt:variant>
        <vt:i4>2055</vt:i4>
      </vt:variant>
      <vt:variant>
        <vt:i4>1</vt:i4>
      </vt:variant>
      <vt:variant>
        <vt:lpwstr>vdgente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mlozano</dc:creator>
  <cp:keywords/>
  <dc:description/>
  <cp:lastModifiedBy>Sandra Liliana Quevedo Ramirez</cp:lastModifiedBy>
  <cp:revision>7</cp:revision>
  <cp:lastPrinted>2018-11-23T12:55:00Z</cp:lastPrinted>
  <dcterms:created xsi:type="dcterms:W3CDTF">2026-04-09T19:54:00Z</dcterms:created>
  <dcterms:modified xsi:type="dcterms:W3CDTF">2026-04-29T17:17:00Z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2023-05-26T16:33:25Z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1ef15d16-2143-41c2-94a3-e527e2adfd4f</vt:lpwstr>
  </property>
  <property fmtid="{D5CDD505-2E9C-101B-9397-08002B2CF9AE}" pid="8" name="MSIP_Label_f8da2c01-e402-4fc9-beb9-bac87f3a3b75_ContentBits">
    <vt:lpwstr>2</vt:lpwstr>
  </property>
</Properties>
</file>